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left="7080"/>
        <w:rPr>
          <w:rFonts w:ascii="Verdana" w:hAnsi="Verdana"/>
          <w:highlight w:val="yellow"/>
        </w:rPr>
      </w:pPr>
    </w:p>
    <w:p>
      <w:pPr>
        <w:ind w:left="7080"/>
        <w:rPr>
          <w:rFonts w:ascii="Verdana" w:hAnsi="Verdana"/>
          <w:highlight w:val="yellow"/>
        </w:rPr>
      </w:pPr>
    </w:p>
    <w:p>
      <w:pPr>
        <w:ind w:left="7080"/>
        <w:rPr>
          <w:rFonts w:ascii="Verdana" w:hAnsi="Verdana"/>
          <w:highlight w:val="yellow"/>
        </w:rPr>
      </w:pPr>
    </w:p>
    <w:p>
      <w:pPr>
        <w:jc w:val="right"/>
        <w:rPr>
          <w:rFonts w:ascii="Verdana" w:hAnsi="Verdana"/>
        </w:rPr>
      </w:pPr>
      <w:r>
        <w:rPr>
          <w:rFonts w:ascii="Verdana" w:hAnsi="Verdana"/>
        </w:rPr>
        <w:t>DATE : 21 octobre 2020</w:t>
      </w:r>
    </w:p>
    <w:p>
      <w:pPr>
        <w:pBdr>
          <w:top w:val="single" w:sz="4" w:space="1" w:color="auto"/>
          <w:left w:val="single" w:sz="4" w:space="4" w:color="auto"/>
          <w:bottom w:val="single" w:sz="4" w:space="0" w:color="auto"/>
          <w:right w:val="single" w:sz="4" w:space="4" w:color="auto"/>
        </w:pBdr>
        <w:jc w:val="center"/>
        <w:rPr>
          <w:rFonts w:ascii="Verdana" w:hAnsi="Verdana"/>
          <w:b/>
        </w:rPr>
      </w:pPr>
      <w:r>
        <w:rPr>
          <w:rFonts w:ascii="Verdana" w:hAnsi="Verdana"/>
          <w:b/>
        </w:rPr>
        <w:t xml:space="preserve">APPEL A CANDIDATURES </w:t>
      </w:r>
    </w:p>
    <w:p>
      <w:pPr>
        <w:pBdr>
          <w:top w:val="single" w:sz="4" w:space="1" w:color="auto"/>
          <w:left w:val="single" w:sz="4" w:space="4" w:color="auto"/>
          <w:bottom w:val="single" w:sz="4" w:space="0" w:color="auto"/>
          <w:right w:val="single" w:sz="4" w:space="4" w:color="auto"/>
        </w:pBdr>
        <w:jc w:val="center"/>
        <w:rPr>
          <w:rFonts w:ascii="Verdana" w:hAnsi="Verdana"/>
          <w:b/>
        </w:rPr>
      </w:pPr>
      <w:r>
        <w:rPr>
          <w:rFonts w:ascii="Verdana" w:hAnsi="Verdana"/>
          <w:b/>
        </w:rPr>
        <w:t>A UNE FONCTION D’ADMINISTRATEUR (H/F/X)</w:t>
      </w:r>
    </w:p>
    <w:p>
      <w:pPr>
        <w:pBdr>
          <w:top w:val="single" w:sz="4" w:space="1" w:color="auto"/>
          <w:left w:val="single" w:sz="4" w:space="4" w:color="auto"/>
          <w:bottom w:val="single" w:sz="4" w:space="0" w:color="auto"/>
          <w:right w:val="single" w:sz="4" w:space="4" w:color="auto"/>
        </w:pBdr>
        <w:jc w:val="center"/>
        <w:rPr>
          <w:rFonts w:ascii="Verdana" w:hAnsi="Verdana"/>
          <w:b/>
        </w:rPr>
      </w:pPr>
      <w:r>
        <w:rPr>
          <w:rFonts w:ascii="Verdana" w:hAnsi="Verdana"/>
          <w:b/>
        </w:rPr>
        <w:t>Home d’accueil permanent (HAP)</w:t>
      </w:r>
    </w:p>
    <w:p>
      <w:pPr>
        <w:pBdr>
          <w:top w:val="single" w:sz="4" w:space="1" w:color="auto"/>
          <w:left w:val="single" w:sz="4" w:space="4" w:color="auto"/>
          <w:bottom w:val="single" w:sz="4" w:space="0" w:color="auto"/>
          <w:right w:val="single" w:sz="4" w:space="4" w:color="auto"/>
        </w:pBdr>
        <w:rPr>
          <w:rFonts w:ascii="Verdana" w:hAnsi="Verdana"/>
          <w:u w:val="single"/>
        </w:rPr>
      </w:pPr>
    </w:p>
    <w:p>
      <w:pPr>
        <w:pBdr>
          <w:top w:val="single" w:sz="4" w:space="1" w:color="auto"/>
          <w:left w:val="single" w:sz="4" w:space="4" w:color="auto"/>
          <w:bottom w:val="single" w:sz="4" w:space="0" w:color="auto"/>
          <w:right w:val="single" w:sz="4" w:space="4" w:color="auto"/>
        </w:pBdr>
        <w:rPr>
          <w:rFonts w:ascii="Verdana" w:hAnsi="Verdana"/>
          <w:u w:val="single"/>
        </w:rPr>
      </w:pPr>
      <w:r>
        <w:rPr>
          <w:rFonts w:ascii="Verdana" w:hAnsi="Verdana"/>
          <w:u w:val="single"/>
        </w:rPr>
        <w:t>Coordonnées du P.O. :</w:t>
      </w:r>
    </w:p>
    <w:p>
      <w:pPr>
        <w:pBdr>
          <w:top w:val="single" w:sz="4" w:space="1" w:color="auto"/>
          <w:left w:val="single" w:sz="4" w:space="4" w:color="auto"/>
          <w:bottom w:val="single" w:sz="4" w:space="0" w:color="auto"/>
          <w:right w:val="single" w:sz="4" w:space="4" w:color="auto"/>
        </w:pBdr>
        <w:rPr>
          <w:rFonts w:ascii="Verdana" w:hAnsi="Verdana"/>
        </w:rPr>
      </w:pPr>
      <w:r>
        <w:rPr>
          <w:rFonts w:ascii="Verdana" w:hAnsi="Verdana"/>
        </w:rPr>
        <w:t>Nom : Wallonie Bruxelles Enseignement (WBE)</w:t>
      </w:r>
    </w:p>
    <w:p>
      <w:pPr>
        <w:pBdr>
          <w:top w:val="single" w:sz="4" w:space="1" w:color="auto"/>
          <w:left w:val="single" w:sz="4" w:space="4" w:color="auto"/>
          <w:bottom w:val="single" w:sz="4" w:space="0" w:color="auto"/>
          <w:right w:val="single" w:sz="4" w:space="4" w:color="auto"/>
        </w:pBdr>
        <w:rPr>
          <w:rFonts w:ascii="Verdana" w:hAnsi="Verdana"/>
        </w:rPr>
      </w:pPr>
      <w:r>
        <w:rPr>
          <w:rFonts w:ascii="Verdana" w:hAnsi="Verdana"/>
        </w:rPr>
        <w:t>Adresse : Boulevard du Jardin Botanique 20-22, 1000 Bruxelles</w:t>
      </w:r>
    </w:p>
    <w:p>
      <w:pPr>
        <w:pBdr>
          <w:top w:val="single" w:sz="4" w:space="1" w:color="auto"/>
          <w:left w:val="single" w:sz="4" w:space="4" w:color="auto"/>
          <w:bottom w:val="single" w:sz="4" w:space="0" w:color="auto"/>
          <w:right w:val="single" w:sz="4" w:space="4" w:color="auto"/>
        </w:pBdr>
        <w:rPr>
          <w:rFonts w:ascii="Verdana" w:hAnsi="Verdana"/>
        </w:rPr>
      </w:pPr>
      <w:r>
        <w:rPr>
          <w:rFonts w:ascii="Verdana" w:hAnsi="Verdana"/>
        </w:rPr>
        <w:t xml:space="preserve">Adresse électronique : </w:t>
      </w:r>
      <w:hyperlink r:id="rId9" w:history="1">
        <w:r>
          <w:rPr>
            <w:rStyle w:val="Lienhypertexte"/>
            <w:rFonts w:ascii="Verdana" w:hAnsi="Verdana"/>
          </w:rPr>
          <w:t>selection.promotion@w-b-e.be</w:t>
        </w:r>
      </w:hyperlink>
    </w:p>
    <w:p>
      <w:pPr>
        <w:pBdr>
          <w:top w:val="single" w:sz="4" w:space="1" w:color="auto"/>
          <w:left w:val="single" w:sz="4" w:space="4" w:color="auto"/>
          <w:bottom w:val="single" w:sz="4" w:space="0" w:color="auto"/>
          <w:right w:val="single" w:sz="4" w:space="4" w:color="auto"/>
        </w:pBdr>
        <w:rPr>
          <w:rFonts w:ascii="Verdana" w:hAnsi="Verdana"/>
        </w:rPr>
      </w:pPr>
      <w:r>
        <w:rPr>
          <w:rFonts w:ascii="Verdana" w:hAnsi="Verdana"/>
        </w:rPr>
        <w:t>Site web : https://www.w-b-e.be/</w:t>
      </w:r>
    </w:p>
    <w:p>
      <w:pPr>
        <w:pBdr>
          <w:top w:val="single" w:sz="4" w:space="1" w:color="auto"/>
          <w:left w:val="single" w:sz="4" w:space="4" w:color="auto"/>
          <w:bottom w:val="single" w:sz="4" w:space="0" w:color="auto"/>
          <w:right w:val="single" w:sz="4" w:space="4" w:color="auto"/>
        </w:pBdr>
        <w:rPr>
          <w:rFonts w:ascii="Verdana" w:hAnsi="Verdana"/>
          <w:u w:val="single"/>
        </w:rPr>
      </w:pPr>
      <w:r>
        <w:rPr>
          <w:rFonts w:ascii="Verdana" w:hAnsi="Verdana"/>
          <w:u w:val="single"/>
        </w:rPr>
        <w:t>Coordonnées de l’implantation :</w:t>
      </w:r>
    </w:p>
    <w:p>
      <w:pPr>
        <w:pBdr>
          <w:top w:val="single" w:sz="4" w:space="1" w:color="auto"/>
          <w:left w:val="single" w:sz="4" w:space="4" w:color="auto"/>
          <w:bottom w:val="single" w:sz="4" w:space="0" w:color="auto"/>
          <w:right w:val="single" w:sz="4" w:space="4" w:color="auto"/>
        </w:pBdr>
        <w:rPr>
          <w:rFonts w:ascii="Verdana" w:hAnsi="Verdana"/>
        </w:rPr>
      </w:pPr>
      <w:r>
        <w:rPr>
          <w:rFonts w:ascii="Verdana" w:hAnsi="Verdana"/>
        </w:rPr>
        <w:t>Nom : Ciney H.A.P.C.F</w:t>
      </w:r>
    </w:p>
    <w:p>
      <w:pPr>
        <w:pBdr>
          <w:top w:val="single" w:sz="4" w:space="1" w:color="auto"/>
          <w:left w:val="single" w:sz="4" w:space="4" w:color="auto"/>
          <w:bottom w:val="single" w:sz="4" w:space="0" w:color="auto"/>
          <w:right w:val="single" w:sz="4" w:space="4" w:color="auto"/>
        </w:pBdr>
        <w:rPr>
          <w:rFonts w:ascii="Verdana" w:hAnsi="Verdana"/>
        </w:rPr>
      </w:pPr>
      <w:r>
        <w:rPr>
          <w:rFonts w:ascii="Verdana" w:hAnsi="Verdana"/>
        </w:rPr>
        <w:t>Adresse : Avenue d’Huart, 156b à 5590 Namur</w:t>
      </w:r>
    </w:p>
    <w:p>
      <w:pPr>
        <w:pBdr>
          <w:top w:val="single" w:sz="4" w:space="1" w:color="auto"/>
          <w:left w:val="single" w:sz="4" w:space="4" w:color="auto"/>
          <w:bottom w:val="single" w:sz="4" w:space="0" w:color="auto"/>
          <w:right w:val="single" w:sz="4" w:space="4" w:color="auto"/>
        </w:pBdr>
        <w:rPr>
          <w:rFonts w:ascii="Verdana" w:hAnsi="Verdana"/>
        </w:rPr>
      </w:pPr>
      <w:r>
        <w:rPr>
          <w:rFonts w:ascii="Verdana" w:hAnsi="Verdana"/>
          <w:b/>
        </w:rPr>
        <w:t>Date présumée d’entrée en fonction</w:t>
      </w:r>
      <w:r>
        <w:rPr>
          <w:rFonts w:ascii="Verdana" w:hAnsi="Verdana"/>
        </w:rPr>
        <w:t> : 1</w:t>
      </w:r>
      <w:r>
        <w:rPr>
          <w:rFonts w:ascii="Verdana" w:hAnsi="Verdana"/>
          <w:vertAlign w:val="superscript"/>
        </w:rPr>
        <w:t>er</w:t>
      </w:r>
      <w:r>
        <w:rPr>
          <w:rFonts w:ascii="Verdana" w:hAnsi="Verdana"/>
        </w:rPr>
        <w:t xml:space="preserve"> janvier 2021</w:t>
      </w: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b/>
          <w:u w:val="single"/>
        </w:rPr>
        <w:lastRenderedPageBreak/>
        <w:t>Caractéristiques de l’établissement.</w:t>
      </w:r>
    </w:p>
    <w:p>
      <w:pPr>
        <w:pBdr>
          <w:top w:val="single" w:sz="4" w:space="1" w:color="auto"/>
          <w:left w:val="single" w:sz="4" w:space="4" w:color="auto"/>
          <w:bottom w:val="single" w:sz="4" w:space="1" w:color="auto"/>
          <w:right w:val="single" w:sz="4" w:space="4" w:color="auto"/>
        </w:pBdr>
        <w:jc w:val="both"/>
        <w:rPr>
          <w:rFonts w:ascii="Verdana" w:hAnsi="Verdana"/>
        </w:rPr>
      </w:pPr>
      <w:r>
        <w:rPr>
          <w:rFonts w:ascii="Verdana" w:hAnsi="Verdana"/>
          <w:u w:val="single"/>
        </w:rPr>
        <w:t>Caractéristiques structurelles.</w:t>
      </w:r>
      <w:r>
        <w:rPr>
          <w:rFonts w:ascii="Verdana" w:hAnsi="Verdana"/>
        </w:rPr>
        <w:tab/>
      </w:r>
      <w:r>
        <w:rPr>
          <w:rFonts w:ascii="Verdana" w:hAnsi="Verdana"/>
        </w:rPr>
        <w:br/>
        <w:t xml:space="preserve">L’établissement est autonome et se compose d’un HA et d’un HAP. Ils accueillent des enfants issus de l’enseignement spécialisé, tous types sauf sourds et mal voyants pour des raisons d’infrastructure. </w:t>
      </w:r>
    </w:p>
    <w:p>
      <w:pPr>
        <w:pBdr>
          <w:top w:val="single" w:sz="4" w:space="1" w:color="auto"/>
          <w:left w:val="single" w:sz="4" w:space="4" w:color="auto"/>
          <w:bottom w:val="single" w:sz="4" w:space="1" w:color="auto"/>
          <w:right w:val="single" w:sz="4" w:space="4" w:color="auto"/>
        </w:pBdr>
        <w:jc w:val="both"/>
        <w:rPr>
          <w:rFonts w:ascii="Verdana" w:hAnsi="Verdana"/>
        </w:rPr>
      </w:pPr>
      <w:r>
        <w:rPr>
          <w:rFonts w:ascii="Verdana" w:hAnsi="Verdana"/>
        </w:rPr>
        <w:t xml:space="preserve">L’établissement est mixte, les enfants ont entre 6 et 21 ans, ils fréquentent aussi bien l’enseignement fondamental que secondaire et certains enfants sont placés par le SAJ et le SPJ. </w:t>
      </w:r>
    </w:p>
    <w:p>
      <w:pPr>
        <w:pBdr>
          <w:top w:val="single" w:sz="4" w:space="1" w:color="auto"/>
          <w:left w:val="single" w:sz="4" w:space="4" w:color="auto"/>
          <w:bottom w:val="single" w:sz="4" w:space="1" w:color="auto"/>
          <w:right w:val="single" w:sz="4" w:space="4" w:color="auto"/>
        </w:pBdr>
        <w:jc w:val="both"/>
        <w:rPr>
          <w:rFonts w:ascii="Verdana" w:hAnsi="Verdana"/>
        </w:rPr>
      </w:pPr>
      <w:r>
        <w:rPr>
          <w:rFonts w:ascii="Verdana" w:hAnsi="Verdana"/>
        </w:rPr>
        <w:t>La capacité totale est de 116 lits. Pour le HA, on compte 30 garçons, 30 filles et 16 T2. Pour le HAP, 25 garçons, 25 filles et 16 T2. Ce qui implique la présence de « lits chauds » utilisés la semaine par des élèves et le week-end par d’autres élèves pour accueillir tous les élèves et assurer une situation financière saine.</w:t>
      </w:r>
    </w:p>
    <w:p>
      <w:pPr>
        <w:pBdr>
          <w:top w:val="single" w:sz="4" w:space="1" w:color="auto"/>
          <w:left w:val="single" w:sz="4" w:space="4" w:color="auto"/>
          <w:bottom w:val="single" w:sz="4" w:space="1" w:color="auto"/>
          <w:right w:val="single" w:sz="4" w:space="4" w:color="auto"/>
        </w:pBdr>
        <w:jc w:val="both"/>
        <w:rPr>
          <w:rFonts w:ascii="Verdana" w:hAnsi="Verdana"/>
        </w:rPr>
      </w:pPr>
      <w:r>
        <w:rPr>
          <w:rFonts w:ascii="Verdana" w:hAnsi="Verdana"/>
          <w:u w:val="single"/>
        </w:rPr>
        <w:t>Infrastructures.</w:t>
      </w:r>
      <w:r>
        <w:rPr>
          <w:rFonts w:ascii="Verdana" w:hAnsi="Verdana"/>
        </w:rPr>
        <w:br/>
        <w:t>Acquis récemment, le bâtiment vient d’être complètement rénové par la Direction Générale des Infrastructures Scolaires (future DG Bâtiments et Logistique). Le déménagement a eu lieu en août 2019. Le site comprend 14 ha. Une partie du bâtiment est occupée par l’école fondamentale autonome d’enseignement spécialisé. Une autre partie reste, pour l’instant, inoccupée.</w:t>
      </w:r>
    </w:p>
    <w:p>
      <w:pPr>
        <w:pBdr>
          <w:top w:val="single" w:sz="4" w:space="1" w:color="auto"/>
          <w:left w:val="single" w:sz="4" w:space="4" w:color="auto"/>
          <w:bottom w:val="single" w:sz="4" w:space="1" w:color="auto"/>
          <w:right w:val="single" w:sz="4" w:space="4" w:color="auto"/>
        </w:pBdr>
        <w:jc w:val="both"/>
        <w:rPr>
          <w:rFonts w:ascii="Verdana" w:hAnsi="Verdana"/>
        </w:rPr>
      </w:pPr>
      <w:r>
        <w:rPr>
          <w:rFonts w:ascii="Verdana" w:hAnsi="Verdana"/>
          <w:u w:val="single"/>
        </w:rPr>
        <w:t>Composition de l’équipe éducative</w:t>
      </w:r>
      <w:r>
        <w:rPr>
          <w:rFonts w:ascii="Verdana" w:hAnsi="Verdana"/>
        </w:rPr>
        <w:t xml:space="preserve">. </w:t>
      </w:r>
      <w:r>
        <w:rPr>
          <w:rFonts w:ascii="Verdana" w:hAnsi="Verdana"/>
        </w:rPr>
        <w:tab/>
      </w:r>
      <w:r>
        <w:rPr>
          <w:rFonts w:ascii="Verdana" w:hAnsi="Verdana"/>
        </w:rPr>
        <w:br/>
        <w:t>Home d’accueil : 11 ETP éducateurs + 2 ETP puéricultrices.</w:t>
      </w:r>
      <w:r>
        <w:rPr>
          <w:rFonts w:ascii="Verdana" w:hAnsi="Verdana"/>
        </w:rPr>
        <w:tab/>
      </w:r>
      <w:r>
        <w:rPr>
          <w:rFonts w:ascii="Verdana" w:hAnsi="Verdana"/>
        </w:rPr>
        <w:br/>
        <w:t>Home d’accueil permanent : 20 ETP éducateurs + 3 ETP puéricultrices.</w:t>
      </w:r>
      <w:r>
        <w:rPr>
          <w:rFonts w:ascii="Verdana" w:hAnsi="Verdana"/>
        </w:rPr>
        <w:tab/>
      </w:r>
      <w:r>
        <w:rPr>
          <w:rFonts w:ascii="Verdana" w:hAnsi="Verdana"/>
        </w:rPr>
        <w:br/>
        <w:t>Personnel ouvrier : 3 ETP hommes d’entretien + 4 et ¼ ETP en cuisine et 3 et ½ ETP nettoyage des locaux (mixte).</w:t>
      </w:r>
      <w:r>
        <w:rPr>
          <w:rFonts w:ascii="Verdana" w:hAnsi="Verdana"/>
        </w:rPr>
        <w:tab/>
      </w:r>
      <w:r>
        <w:rPr>
          <w:rFonts w:ascii="Verdana" w:hAnsi="Verdana"/>
        </w:rPr>
        <w:br/>
        <w:t>Le home d’accueil permanent comprend une coordinatrice (1 ETP éducatrice) dont le rôle est d’assurer la coordination des activités du home d’accueil permanent.</w:t>
      </w:r>
    </w:p>
    <w:p>
      <w:pPr>
        <w:pBdr>
          <w:top w:val="single" w:sz="4" w:space="1" w:color="auto"/>
          <w:left w:val="single" w:sz="4" w:space="4" w:color="auto"/>
          <w:bottom w:val="single" w:sz="4" w:space="1" w:color="auto"/>
          <w:right w:val="single" w:sz="4" w:space="4" w:color="auto"/>
        </w:pBdr>
        <w:jc w:val="both"/>
        <w:rPr>
          <w:rFonts w:ascii="Verdana" w:hAnsi="Verdana"/>
        </w:rPr>
      </w:pPr>
      <w:r>
        <w:rPr>
          <w:rFonts w:ascii="Verdana" w:hAnsi="Verdana"/>
          <w:u w:val="single"/>
        </w:rPr>
        <w:t>Equipe d’encadrement.</w:t>
      </w:r>
      <w:r>
        <w:rPr>
          <w:rFonts w:ascii="Verdana" w:hAnsi="Verdana"/>
        </w:rPr>
        <w:tab/>
      </w:r>
      <w:r>
        <w:rPr>
          <w:rFonts w:ascii="Verdana" w:hAnsi="Verdana"/>
        </w:rPr>
        <w:br/>
        <w:t>L’équipe d’encadrement comprend l’administrateur, un comptable, un commis, une assistante sociale et d’une coordinatrice.</w:t>
      </w:r>
    </w:p>
    <w:p>
      <w:pPr>
        <w:pBdr>
          <w:top w:val="single" w:sz="4" w:space="1" w:color="auto"/>
          <w:left w:val="single" w:sz="4" w:space="4" w:color="auto"/>
          <w:bottom w:val="single" w:sz="4" w:space="1" w:color="auto"/>
          <w:right w:val="single" w:sz="4" w:space="4" w:color="auto"/>
        </w:pBdr>
        <w:jc w:val="both"/>
        <w:rPr>
          <w:rFonts w:ascii="Verdana" w:hAnsi="Verdana"/>
        </w:rPr>
      </w:pPr>
      <w:r>
        <w:rPr>
          <w:rFonts w:ascii="Verdana" w:hAnsi="Verdana"/>
          <w:u w:val="single"/>
        </w:rPr>
        <w:t>Points de vigilance :</w:t>
      </w:r>
      <w:r>
        <w:rPr>
          <w:rFonts w:ascii="Verdana" w:hAnsi="Verdana"/>
        </w:rPr>
        <w:tab/>
      </w:r>
      <w:r>
        <w:rPr>
          <w:rFonts w:ascii="Verdana" w:hAnsi="Verdana"/>
        </w:rPr>
        <w:br/>
        <w:t xml:space="preserve">L’établissement ne dispose </w:t>
      </w:r>
      <w:r>
        <w:rPr>
          <w:rFonts w:ascii="Verdana" w:hAnsi="Verdana"/>
          <w:b/>
        </w:rPr>
        <w:t>pas</w:t>
      </w:r>
      <w:r>
        <w:rPr>
          <w:rFonts w:ascii="Verdana" w:hAnsi="Verdana"/>
        </w:rPr>
        <w:t xml:space="preserve"> d’un logement de fonction pour l’administrateur.</w:t>
      </w:r>
      <w:r>
        <w:rPr>
          <w:rFonts w:ascii="Verdana" w:hAnsi="Verdana"/>
        </w:rPr>
        <w:br/>
        <w:t xml:space="preserve">Le HAP est </w:t>
      </w:r>
      <w:r>
        <w:rPr>
          <w:rFonts w:ascii="Verdana" w:hAnsi="Verdana"/>
          <w:b/>
        </w:rPr>
        <w:t>ouvert</w:t>
      </w:r>
      <w:r>
        <w:rPr>
          <w:rFonts w:ascii="Verdana" w:hAnsi="Verdana"/>
        </w:rPr>
        <w:t xml:space="preserve"> durant les vacances scolaires à l’exception d’un mois d’été. </w:t>
      </w:r>
    </w:p>
    <w:p>
      <w:pPr>
        <w:rPr>
          <w:rFonts w:ascii="Verdana" w:hAnsi="Verdana"/>
        </w:rPr>
      </w:pPr>
    </w:p>
    <w:p>
      <w:pPr>
        <w:pBdr>
          <w:top w:val="single" w:sz="4" w:space="1" w:color="auto"/>
          <w:left w:val="single" w:sz="4" w:space="4" w:color="auto"/>
          <w:bottom w:val="single" w:sz="4" w:space="1" w:color="auto"/>
          <w:right w:val="single" w:sz="4" w:space="4" w:color="auto"/>
        </w:pBdr>
        <w:rPr>
          <w:rFonts w:ascii="Verdana" w:hAnsi="Verdana" w:cs="Arial"/>
          <w:b/>
          <w:bCs/>
          <w:color w:val="000000" w:themeColor="text1"/>
          <w:u w:val="double"/>
        </w:rPr>
      </w:pPr>
      <w:r>
        <w:rPr>
          <w:rFonts w:ascii="Verdana" w:hAnsi="Verdana" w:cs="Arial"/>
          <w:b/>
          <w:bCs/>
          <w:color w:val="000000" w:themeColor="text1"/>
          <w:u w:val="double"/>
        </w:rPr>
        <w:t>Nature de l’emploi :</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O emploi définitivement vacant.</w:t>
      </w:r>
    </w:p>
    <w:p>
      <w:pPr>
        <w:rPr>
          <w:rFonts w:ascii="Verdana" w:hAnsi="Verdana"/>
        </w:rPr>
      </w:pPr>
    </w:p>
    <w:p>
      <w:pPr>
        <w:rPr>
          <w:rFonts w:ascii="Verdana" w:hAnsi="Verdana"/>
        </w:rPr>
      </w:pPr>
    </w:p>
    <w:p>
      <w:pPr>
        <w:pBdr>
          <w:top w:val="single" w:sz="4" w:space="0" w:color="auto"/>
          <w:left w:val="single" w:sz="4" w:space="4" w:color="auto"/>
          <w:bottom w:val="single" w:sz="4" w:space="0" w:color="auto"/>
          <w:right w:val="single" w:sz="4" w:space="4" w:color="auto"/>
        </w:pBdr>
        <w:rPr>
          <w:rFonts w:ascii="Verdana" w:hAnsi="Verdana"/>
        </w:rPr>
      </w:pPr>
      <w:r>
        <w:rPr>
          <w:rFonts w:ascii="Verdana" w:hAnsi="Verdana"/>
          <w:b/>
          <w:u w:val="single"/>
        </w:rPr>
        <w:t>Coordonnées de la personne-contact</w:t>
      </w:r>
      <w:r>
        <w:rPr>
          <w:rFonts w:ascii="Verdana" w:hAnsi="Verdana"/>
        </w:rPr>
        <w:t xml:space="preserve"> auprès de laquelle des renseignements complémentaires peuvent être obtenus :</w:t>
      </w:r>
    </w:p>
    <w:p>
      <w:pPr>
        <w:pBdr>
          <w:top w:val="single" w:sz="4" w:space="0" w:color="auto"/>
          <w:left w:val="single" w:sz="4" w:space="4" w:color="auto"/>
          <w:bottom w:val="single" w:sz="4" w:space="0" w:color="auto"/>
          <w:right w:val="single" w:sz="4" w:space="4" w:color="auto"/>
        </w:pBdr>
        <w:rPr>
          <w:rFonts w:ascii="Verdana" w:hAnsi="Verdana"/>
        </w:rPr>
      </w:pPr>
      <w:r>
        <w:rPr>
          <w:rFonts w:ascii="Verdana" w:hAnsi="Verdana"/>
        </w:rPr>
        <w:t xml:space="preserve">Marc Beaumont, Préfet coordonnateur. Mail : </w:t>
      </w:r>
      <w:r>
        <w:rPr>
          <w:rFonts w:ascii="Verdana" w:hAnsi="Verdana" w:cs="Calibri"/>
        </w:rPr>
        <w:t>marc.beaumont(at)cfwb.be</w:t>
      </w:r>
    </w:p>
    <w:p>
      <w:pPr>
        <w:pBdr>
          <w:top w:val="single" w:sz="4" w:space="1" w:color="auto"/>
          <w:left w:val="single" w:sz="4" w:space="4" w:color="auto"/>
          <w:bottom w:val="single" w:sz="4" w:space="1" w:color="auto"/>
          <w:right w:val="single" w:sz="4" w:space="4" w:color="auto"/>
        </w:pBdr>
        <w:jc w:val="both"/>
        <w:rPr>
          <w:rFonts w:ascii="Verdana" w:hAnsi="Verdana" w:cs="Arial"/>
          <w:b/>
          <w:color w:val="000000" w:themeColor="text1"/>
          <w:u w:val="single"/>
        </w:rPr>
      </w:pPr>
      <w:r>
        <w:rPr>
          <w:rFonts w:ascii="Verdana" w:hAnsi="Verdana" w:cs="Arial"/>
          <w:b/>
          <w:color w:val="000000" w:themeColor="text1"/>
          <w:u w:val="single"/>
        </w:rPr>
        <w:t xml:space="preserve">Destinataires de l’appel : </w:t>
      </w:r>
      <w:r>
        <w:rPr>
          <w:rFonts w:ascii="Verdana" w:hAnsi="Verdana" w:cs="Arial"/>
          <w:color w:val="000000" w:themeColor="text1"/>
        </w:rPr>
        <w:t>Les membres du personnel exerçant ou ayant exercé leurs fonctions au sein de WBE</w:t>
      </w:r>
    </w:p>
    <w:p>
      <w:pPr>
        <w:rPr>
          <w:rFonts w:ascii="Verdana" w:hAnsi="Verdana"/>
        </w:rPr>
      </w:pPr>
    </w:p>
    <w:p>
      <w:pPr>
        <w:pBdr>
          <w:top w:val="single" w:sz="4" w:space="1" w:color="auto"/>
          <w:left w:val="single" w:sz="4" w:space="4" w:color="auto"/>
          <w:bottom w:val="single" w:sz="4" w:space="1" w:color="auto"/>
          <w:right w:val="single" w:sz="4" w:space="4" w:color="auto"/>
        </w:pBdr>
        <w:rPr>
          <w:rFonts w:ascii="Verdana" w:hAnsi="Verdana"/>
          <w:b/>
          <w:u w:val="single"/>
        </w:rPr>
      </w:pPr>
      <w:r>
        <w:rPr>
          <w:rFonts w:ascii="Verdana" w:hAnsi="Verdana"/>
          <w:b/>
          <w:u w:val="single"/>
        </w:rPr>
        <w:t>Modalités pour postuler :</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Les dossiers de candidature doivent être envoyés, au plus tard le 9 novembre 2020.</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 xml:space="preserve">- De préférence, par envoi électronique avec une demande d’accusé de réception et d’accusé de lecture : </w:t>
      </w:r>
      <w:r>
        <w:rPr>
          <w:rFonts w:ascii="Verdana" w:hAnsi="Verdana"/>
        </w:rPr>
        <w:br/>
        <w:t xml:space="preserve">Destinataire : </w:t>
      </w:r>
      <w:hyperlink r:id="rId10" w:history="1">
        <w:r>
          <w:rPr>
            <w:rStyle w:val="Lienhypertexte"/>
            <w:rFonts w:ascii="Verdana" w:hAnsi="Verdana"/>
          </w:rPr>
          <w:t>selection.promotion@w-b-e.be</w:t>
        </w:r>
      </w:hyperlink>
      <w:r>
        <w:rPr>
          <w:rFonts w:ascii="Verdana" w:hAnsi="Verdana"/>
        </w:rPr>
        <w:br/>
        <w:t>Objet : WBE CE 2020 009</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 xml:space="preserve">- Ou par recommandé ou déposés contre avis de réception à : </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 xml:space="preserve">Direction des ressources humaines : Service sélection et promotion de l’enseignement. </w:t>
      </w:r>
      <w:r>
        <w:rPr>
          <w:rFonts w:ascii="Verdana" w:hAnsi="Verdana"/>
        </w:rPr>
        <w:br/>
        <w:t>Wallonie Bruxelles Enseignement</w:t>
      </w:r>
      <w:r>
        <w:rPr>
          <w:rFonts w:ascii="Verdana" w:hAnsi="Verdana"/>
        </w:rPr>
        <w:br/>
        <w:t xml:space="preserve">Boulevard du Jardin botanique 20-22 à 1000 Bruxelles </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 xml:space="preserve">Le dossier de candidature comportera : </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 Un curriculum vitae rédigé en français et actualisé indiquant précisément les dates d’exercice des postes (jour, mois, année)</w:t>
      </w:r>
      <w:r>
        <w:rPr>
          <w:rFonts w:ascii="Verdana" w:hAnsi="Verdana"/>
        </w:rPr>
        <w:br/>
        <w:t>- Un formulaire de candidature de la fonction à pourvoir complété (voir annexe 3)</w:t>
      </w:r>
      <w:r>
        <w:rPr>
          <w:rFonts w:ascii="Verdana" w:hAnsi="Verdana"/>
        </w:rPr>
        <w:br/>
        <w:t>- Une copie du (ou des) diplôme(s) requis</w:t>
      </w:r>
      <w:r>
        <w:rPr>
          <w:rFonts w:ascii="Verdana" w:hAnsi="Verdana"/>
        </w:rPr>
        <w:br/>
        <w:t xml:space="preserve">- Un extrait de casier judiciaire 596.2 vierge antérieur de 3 mois maximum à partir de la date de fin de publication de l’appel à candidature. </w:t>
      </w:r>
    </w:p>
    <w:p>
      <w:pPr>
        <w:pBdr>
          <w:top w:val="single" w:sz="4" w:space="1" w:color="auto"/>
          <w:left w:val="single" w:sz="4" w:space="4" w:color="auto"/>
          <w:bottom w:val="single" w:sz="4" w:space="1" w:color="auto"/>
          <w:right w:val="single" w:sz="4" w:space="4" w:color="auto"/>
        </w:pBdr>
        <w:rPr>
          <w:rFonts w:ascii="Verdana" w:hAnsi="Verdana"/>
        </w:rPr>
      </w:pPr>
      <w:r>
        <w:rPr>
          <w:rFonts w:ascii="Verdana" w:hAnsi="Verdana"/>
        </w:rPr>
        <w:t>Le cas échéant, une copie des attestations de réussite obtenues dans le cadre de la formation initiale des directeurs/trices sera jointe au dossier de candidature. Celles-ci seront considérées comme des atouts.</w:t>
      </w:r>
    </w:p>
    <w:p>
      <w:pPr>
        <w:pBdr>
          <w:top w:val="single" w:sz="4" w:space="1" w:color="auto"/>
          <w:left w:val="single" w:sz="4" w:space="4" w:color="auto"/>
          <w:bottom w:val="single" w:sz="4" w:space="1" w:color="auto"/>
          <w:right w:val="single" w:sz="4" w:space="4" w:color="auto"/>
        </w:pBdr>
        <w:jc w:val="both"/>
        <w:rPr>
          <w:rFonts w:ascii="Verdana" w:hAnsi="Verdana"/>
        </w:rPr>
      </w:pPr>
      <w:r>
        <w:rPr>
          <w:rFonts w:ascii="Verdana" w:hAnsi="Verdana"/>
        </w:rPr>
        <w:t>Attention, les dossiers de candidature incomplets ou ne répondant pas aux exigences ne pourront pas être considérés comme recevables pour la suite de la procédure de sélection et de promotion.</w:t>
      </w:r>
    </w:p>
    <w:p>
      <w:pPr>
        <w:pBdr>
          <w:top w:val="single" w:sz="4" w:space="1" w:color="auto"/>
          <w:left w:val="single" w:sz="4" w:space="4" w:color="auto"/>
          <w:bottom w:val="single" w:sz="4" w:space="1" w:color="auto"/>
          <w:right w:val="single" w:sz="4" w:space="4" w:color="auto"/>
        </w:pBdr>
        <w:jc w:val="both"/>
        <w:rPr>
          <w:rFonts w:ascii="Verdana" w:hAnsi="Verdana"/>
          <w:b/>
          <w:u w:val="single"/>
        </w:rPr>
      </w:pPr>
      <w:r>
        <w:rPr>
          <w:rFonts w:ascii="Verdana" w:hAnsi="Verdana"/>
          <w:b/>
          <w:u w:val="single"/>
        </w:rPr>
        <w:t>Annexes :</w:t>
      </w:r>
    </w:p>
    <w:p>
      <w:pPr>
        <w:pBdr>
          <w:top w:val="single" w:sz="4" w:space="1" w:color="auto"/>
          <w:left w:val="single" w:sz="4" w:space="4" w:color="auto"/>
          <w:bottom w:val="single" w:sz="4" w:space="1" w:color="auto"/>
          <w:right w:val="single" w:sz="4" w:space="4" w:color="auto"/>
        </w:pBdr>
        <w:jc w:val="both"/>
        <w:rPr>
          <w:rFonts w:ascii="Verdana" w:hAnsi="Verdana"/>
        </w:rPr>
      </w:pPr>
      <w:r>
        <w:rPr>
          <w:rFonts w:ascii="Verdana" w:hAnsi="Verdana"/>
        </w:rPr>
        <w:t>- Annexe 1 : Conditions d’accès à la fonction.</w:t>
      </w:r>
      <w:r>
        <w:rPr>
          <w:rFonts w:ascii="Verdana" w:hAnsi="Verdana"/>
        </w:rPr>
        <w:tab/>
      </w:r>
      <w:r>
        <w:rPr>
          <w:rFonts w:ascii="Verdana" w:hAnsi="Verdana"/>
        </w:rPr>
        <w:br/>
        <w:t>- Annexe 2 : Profil de fonction établi par le Pouvoir organisateur.</w:t>
      </w:r>
      <w:r>
        <w:rPr>
          <w:rFonts w:ascii="Verdana" w:hAnsi="Verdana"/>
        </w:rPr>
        <w:tab/>
        <w:t xml:space="preserve"> </w:t>
      </w:r>
      <w:r>
        <w:rPr>
          <w:rFonts w:ascii="Verdana" w:hAnsi="Verdana"/>
        </w:rPr>
        <w:br/>
        <w:t xml:space="preserve">- Annexe 3 : Formulaire de candidature (disponible en version électronique sur notre site internet : </w:t>
      </w:r>
      <w:hyperlink r:id="rId11" w:history="1">
        <w:r>
          <w:rPr>
            <w:rStyle w:val="Lienhypertexte"/>
            <w:rFonts w:ascii="Verdana" w:hAnsi="Verdana"/>
          </w:rPr>
          <w:t>https://www.w-b-e.be/</w:t>
        </w:r>
      </w:hyperlink>
      <w:r>
        <w:rPr>
          <w:rFonts w:ascii="Verdana" w:hAnsi="Verdana"/>
        </w:rPr>
        <w:t xml:space="preserve"> et à joindre dans votre candidature) </w:t>
      </w:r>
      <w:r>
        <w:rPr>
          <w:rFonts w:ascii="Verdana" w:hAnsi="Verdana"/>
        </w:rPr>
        <w:br w:type="page"/>
      </w:r>
    </w:p>
    <w:p>
      <w:pPr>
        <w:rPr>
          <w:rFonts w:ascii="Verdana" w:hAnsi="Verdana"/>
          <w:b/>
        </w:rPr>
      </w:pPr>
      <w:r>
        <w:rPr>
          <w:rFonts w:ascii="Verdana" w:hAnsi="Verdana"/>
          <w:b/>
        </w:rPr>
        <w:t xml:space="preserve">Annexe 1. Conditions d’accès à la fonction </w:t>
      </w: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rPr>
      </w:pPr>
      <w:r>
        <w:rPr>
          <w:rFonts w:ascii="Verdana" w:hAnsi="Verdana"/>
          <w:b/>
          <w:u w:val="double"/>
        </w:rPr>
        <w:t>Les conditions légales d'accès à la fonction</w:t>
      </w:r>
      <w:r>
        <w:rPr>
          <w:rFonts w:ascii="Verdana" w:hAnsi="Verdana"/>
        </w:rPr>
        <w:t xml:space="preserve"> sont :</w:t>
      </w: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rPr>
      </w:pP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hAnsi="Verdana" w:cs="Arial"/>
          <w:color w:val="000000" w:themeColor="text1"/>
        </w:rPr>
      </w:pPr>
      <w:r>
        <w:rPr>
          <w:rFonts w:ascii="Verdana" w:hAnsi="Verdana" w:cs="Arial"/>
          <w:color w:val="000000" w:themeColor="text1"/>
        </w:rPr>
        <w:t>1° jouir des droits civils et politiques</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hAnsi="Verdana" w:cs="Arial"/>
          <w:color w:val="000000" w:themeColor="text1"/>
        </w:rPr>
      </w:pPr>
      <w:r>
        <w:rPr>
          <w:rFonts w:ascii="Verdana" w:hAnsi="Verdana" w:cs="Arial"/>
          <w:color w:val="000000" w:themeColor="text1"/>
        </w:rPr>
        <w:t>2° satisfaire aux dispositions légales et réglementaires relatives au régime</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hAnsi="Verdana" w:cs="Arial"/>
          <w:color w:val="000000" w:themeColor="text1"/>
        </w:rPr>
      </w:pPr>
      <w:r>
        <w:rPr>
          <w:rFonts w:ascii="Verdana" w:hAnsi="Verdana" w:cs="Arial"/>
          <w:color w:val="000000" w:themeColor="text1"/>
        </w:rPr>
        <w:t>linguistique;</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hAnsi="Verdana" w:cs="Arial"/>
          <w:color w:val="000000" w:themeColor="text1"/>
        </w:rPr>
      </w:pPr>
      <w:r>
        <w:rPr>
          <w:rFonts w:ascii="Verdana" w:hAnsi="Verdana" w:cs="Arial"/>
          <w:color w:val="000000" w:themeColor="text1"/>
        </w:rPr>
        <w:t>3° être de conduite irréprochable;</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hAnsi="Verdana" w:cs="Arial"/>
          <w:color w:val="000000" w:themeColor="text1"/>
        </w:rPr>
      </w:pPr>
      <w:r>
        <w:rPr>
          <w:rFonts w:ascii="Verdana" w:hAnsi="Verdana" w:cs="Arial"/>
          <w:color w:val="000000" w:themeColor="text1"/>
        </w:rPr>
        <w:t>4° satisfaire aux lois sur la milice;</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hAnsi="Verdana" w:cs="Arial"/>
          <w:color w:val="000000" w:themeColor="text1"/>
        </w:rPr>
      </w:pPr>
      <w:r>
        <w:rPr>
          <w:rFonts w:ascii="Verdana" w:hAnsi="Verdana" w:cs="Arial"/>
          <w:color w:val="000000" w:themeColor="text1"/>
        </w:rPr>
        <w:t>5° être porteur d’un titre du niveau supérieur du 1er degré au moins ;</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hAnsi="Verdana" w:cs="Arial"/>
          <w:color w:val="000000" w:themeColor="text1"/>
        </w:rPr>
      </w:pPr>
      <w:r>
        <w:rPr>
          <w:rFonts w:ascii="Verdana" w:hAnsi="Verdana" w:cs="Arial"/>
          <w:color w:val="000000" w:themeColor="text1"/>
        </w:rPr>
        <w:t>6° être porteur d’un titre pédagogique ;</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eastAsia="Times New Roman" w:hAnsi="Verdana" w:cs="Arial"/>
          <w:color w:val="000000" w:themeColor="text1"/>
          <w:lang w:eastAsia="fr-FR"/>
        </w:rPr>
      </w:pPr>
      <w:r>
        <w:rPr>
          <w:rFonts w:ascii="Verdana" w:hAnsi="Verdana" w:cs="Arial"/>
          <w:color w:val="000000" w:themeColor="text1"/>
        </w:rPr>
        <w:t>7° avoir répondu à l’appel à candidatures.</w:t>
      </w:r>
    </w:p>
    <w:p>
      <w:pPr>
        <w:pBdr>
          <w:top w:val="single" w:sz="4" w:space="1" w:color="auto"/>
          <w:left w:val="single" w:sz="4" w:space="4" w:color="auto"/>
          <w:bottom w:val="single" w:sz="4" w:space="0" w:color="auto"/>
          <w:right w:val="single" w:sz="4" w:space="4" w:color="auto"/>
        </w:pBdr>
        <w:spacing w:after="0" w:line="240" w:lineRule="auto"/>
        <w:ind w:firstLine="708"/>
        <w:jc w:val="both"/>
        <w:rPr>
          <w:rFonts w:ascii="Verdana" w:hAnsi="Verdana" w:cs="Arial"/>
          <w:color w:val="000000" w:themeColor="text1"/>
        </w:rPr>
      </w:pP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b/>
        </w:rPr>
      </w:pPr>
      <w:r>
        <w:rPr>
          <w:rFonts w:ascii="Verdana" w:hAnsi="Verdana"/>
          <w:b/>
        </w:rPr>
        <w:t xml:space="preserve">Sur base des dossiers de candidatures, le jury de sélection pourra limiter le nombre de candidature.  </w:t>
      </w: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b/>
        </w:rPr>
      </w:pP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b/>
        </w:rPr>
      </w:pPr>
      <w:r>
        <w:rPr>
          <w:rFonts w:ascii="Verdana" w:hAnsi="Verdana"/>
          <w:b/>
        </w:rPr>
        <w:t>Cette première analyse prendra en compte plus particulièrement les éléments suivants :</w:t>
      </w: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b/>
        </w:rPr>
      </w:pPr>
      <w:r>
        <w:rPr>
          <w:rFonts w:ascii="Verdana" w:hAnsi="Verdana"/>
          <w:b/>
        </w:rPr>
        <w:t xml:space="preserve">    - Dans le formulaire :</w:t>
      </w:r>
    </w:p>
    <w:p>
      <w:pPr>
        <w:pBdr>
          <w:top w:val="single" w:sz="4" w:space="1" w:color="auto"/>
          <w:left w:val="single" w:sz="4" w:space="4" w:color="auto"/>
          <w:bottom w:val="single" w:sz="4" w:space="0" w:color="auto"/>
          <w:right w:val="single" w:sz="4" w:space="4" w:color="auto"/>
        </w:pBdr>
        <w:spacing w:after="0" w:line="240" w:lineRule="auto"/>
        <w:rPr>
          <w:rFonts w:ascii="Verdana" w:hAnsi="Verdana"/>
        </w:rPr>
      </w:pPr>
      <w:r>
        <w:rPr>
          <w:rFonts w:ascii="Verdana" w:hAnsi="Verdana"/>
          <w:b/>
        </w:rPr>
        <w:t xml:space="preserve">          </w:t>
      </w:r>
      <w:r>
        <w:rPr>
          <w:rFonts w:ascii="Verdana" w:hAnsi="Verdana"/>
        </w:rPr>
        <w:t>*Partie 1 « Responsabilité », en tenant compte des connaissances de :</w:t>
      </w:r>
    </w:p>
    <w:p>
      <w:pPr>
        <w:pBdr>
          <w:top w:val="single" w:sz="4" w:space="1" w:color="auto"/>
          <w:left w:val="single" w:sz="4" w:space="4" w:color="auto"/>
          <w:bottom w:val="single" w:sz="4" w:space="0" w:color="auto"/>
          <w:right w:val="single" w:sz="4" w:space="4" w:color="auto"/>
        </w:pBdr>
        <w:spacing w:after="0" w:line="240" w:lineRule="auto"/>
        <w:rPr>
          <w:rFonts w:ascii="Verdana" w:hAnsi="Verdana"/>
        </w:rPr>
      </w:pPr>
      <w:r>
        <w:rPr>
          <w:rFonts w:ascii="Verdana" w:hAnsi="Verdana"/>
        </w:rPr>
        <w:t xml:space="preserve">                     - WBE : son organisation, son projet éducatif et pédagogique ;</w:t>
      </w:r>
    </w:p>
    <w:p>
      <w:pPr>
        <w:pBdr>
          <w:top w:val="single" w:sz="4" w:space="1" w:color="auto"/>
          <w:left w:val="single" w:sz="4" w:space="4" w:color="auto"/>
          <w:bottom w:val="single" w:sz="4" w:space="0" w:color="auto"/>
          <w:right w:val="single" w:sz="4" w:space="4" w:color="auto"/>
        </w:pBdr>
        <w:spacing w:after="0" w:line="240" w:lineRule="auto"/>
        <w:rPr>
          <w:rFonts w:ascii="Verdana" w:hAnsi="Verdana"/>
        </w:rPr>
      </w:pPr>
      <w:r>
        <w:rPr>
          <w:rFonts w:ascii="Verdana" w:hAnsi="Verdana"/>
        </w:rPr>
        <w:t xml:space="preserve">                     - HAPCF Ciney: les projets pédagogiques déjà mis en place, les caractéristiques de l’établissement, l’ancrage environnemental. </w:t>
      </w:r>
    </w:p>
    <w:p>
      <w:pPr>
        <w:pBdr>
          <w:top w:val="single" w:sz="4" w:space="1" w:color="auto"/>
          <w:left w:val="single" w:sz="4" w:space="4" w:color="auto"/>
          <w:bottom w:val="single" w:sz="4" w:space="0" w:color="auto"/>
          <w:right w:val="single" w:sz="4" w:space="4" w:color="auto"/>
        </w:pBdr>
        <w:spacing w:after="0" w:line="240" w:lineRule="auto"/>
        <w:rPr>
          <w:rFonts w:ascii="Verdana" w:hAnsi="Verdana"/>
        </w:rPr>
      </w:pPr>
    </w:p>
    <w:p>
      <w:pPr>
        <w:pBdr>
          <w:top w:val="single" w:sz="4" w:space="1" w:color="auto"/>
          <w:left w:val="single" w:sz="4" w:space="4" w:color="auto"/>
          <w:bottom w:val="single" w:sz="4" w:space="0" w:color="auto"/>
          <w:right w:val="single" w:sz="4" w:space="4" w:color="auto"/>
        </w:pBdr>
        <w:spacing w:after="0" w:line="240" w:lineRule="auto"/>
        <w:rPr>
          <w:rFonts w:ascii="Verdana" w:hAnsi="Verdana"/>
        </w:rPr>
      </w:pPr>
      <w:r>
        <w:rPr>
          <w:rFonts w:ascii="Verdana" w:hAnsi="Verdana"/>
        </w:rPr>
        <w:t xml:space="preserve">          *Partie 3 « Motivation ».</w:t>
      </w: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b/>
        </w:rPr>
      </w:pP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b/>
        </w:rPr>
      </w:pPr>
      <w:r>
        <w:rPr>
          <w:rFonts w:ascii="Verdana" w:hAnsi="Verdana"/>
          <w:b/>
        </w:rPr>
        <w:t xml:space="preserve">    - Disposer d’attestations de réussite obtenues dans le cadre de la formation initiale des directeurs/rices.</w:t>
      </w: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b/>
        </w:rPr>
      </w:pP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b/>
        </w:rPr>
      </w:pP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b/>
          <w:u w:val="single"/>
        </w:rPr>
      </w:pPr>
      <w:r>
        <w:rPr>
          <w:rFonts w:ascii="Verdana" w:hAnsi="Verdana"/>
          <w:b/>
          <w:u w:val="single"/>
        </w:rPr>
        <w:t>Le jury est prévu le 23 novembre 2020, une convocation sera envoyée aux candidats retenus après le 11 novembre.</w:t>
      </w:r>
    </w:p>
    <w:p>
      <w:pPr>
        <w:pBdr>
          <w:top w:val="single" w:sz="4" w:space="1" w:color="auto"/>
          <w:left w:val="single" w:sz="4" w:space="4" w:color="auto"/>
          <w:bottom w:val="single" w:sz="4" w:space="0" w:color="auto"/>
          <w:right w:val="single" w:sz="4" w:space="4" w:color="auto"/>
        </w:pBdr>
        <w:spacing w:after="0" w:line="240" w:lineRule="auto"/>
        <w:jc w:val="both"/>
        <w:rPr>
          <w:rFonts w:ascii="Verdana" w:hAnsi="Verdana"/>
          <w:b/>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Diplôme : Vous devez être en possession du ou des diplôme(s) requis :</w:t>
      </w:r>
    </w:p>
    <w:p>
      <w:pPr>
        <w:pBdr>
          <w:top w:val="single" w:sz="4" w:space="1" w:color="auto"/>
          <w:left w:val="single" w:sz="4" w:space="4" w:color="auto"/>
          <w:bottom w:val="single" w:sz="4" w:space="1" w:color="auto"/>
          <w:right w:val="single" w:sz="4" w:space="4" w:color="auto"/>
        </w:pBdr>
        <w:spacing w:after="0" w:line="240" w:lineRule="auto"/>
        <w:jc w:val="both"/>
        <w:rPr>
          <w:rFonts w:ascii="Verdana" w:eastAsia="Times New Roman" w:hAnsi="Verdana" w:cs="Arial"/>
          <w:b/>
          <w:color w:val="000000" w:themeColor="text1"/>
          <w:lang w:eastAsia="fr-FR"/>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Pour les diplômes obtenus hors Belgique, une attestation d'équivalence du diplôme de la Communauté française est requise (pour l'obtenir: 02/690.89.00  Service de l’équivalence des diplômes /Service de la reconnaissance académique et professionnelle des diplômes étrangers d’enseignement supérieur)</w:t>
      </w:r>
    </w:p>
    <w:p>
      <w:pPr>
        <w:pBdr>
          <w:top w:val="single" w:sz="4" w:space="1" w:color="auto"/>
          <w:left w:val="single" w:sz="4" w:space="4" w:color="auto"/>
          <w:bottom w:val="single" w:sz="4" w:space="1" w:color="auto"/>
          <w:right w:val="single" w:sz="4" w:space="4" w:color="auto"/>
        </w:pBdr>
        <w:spacing w:after="0" w:line="240" w:lineRule="auto"/>
        <w:jc w:val="both"/>
        <w:rPr>
          <w:rFonts w:ascii="Verdana" w:eastAsia="Times New Roman" w:hAnsi="Verdana" w:cs="Arial"/>
          <w:color w:val="000000" w:themeColor="text1"/>
          <w:lang w:eastAsia="fr-FR"/>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Pour les diplômes obtenus dans une autre langue que le français, une attestation de votre connaissance de la langue française délivrée par le Selor suite à un test linguistique (article 7) est requise (pour l’obtenir : inscription  en ligne sur le site du Selor (www.selor.be))</w:t>
      </w:r>
    </w:p>
    <w:p>
      <w:pPr>
        <w:pBdr>
          <w:top w:val="single" w:sz="4" w:space="1" w:color="auto"/>
          <w:left w:val="single" w:sz="4" w:space="4" w:color="auto"/>
          <w:bottom w:val="single" w:sz="4" w:space="1" w:color="auto"/>
          <w:right w:val="single" w:sz="4" w:space="4" w:color="auto"/>
        </w:pBdr>
        <w:spacing w:after="0" w:line="240" w:lineRule="auto"/>
        <w:jc w:val="both"/>
        <w:rPr>
          <w:rFonts w:ascii="Verdana" w:eastAsia="Times New Roman" w:hAnsi="Verdana" w:cs="Arial"/>
          <w:color w:val="000000" w:themeColor="text1"/>
          <w:lang w:eastAsia="fr-FR"/>
        </w:rPr>
      </w:pPr>
    </w:p>
    <w:p>
      <w:pPr>
        <w:spacing w:after="160" w:line="259" w:lineRule="auto"/>
        <w:rPr>
          <w:rFonts w:ascii="Verdana" w:hAnsi="Verdana"/>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eastAsia="Times New Roman" w:hAnsi="Verdana" w:cs="Arial"/>
          <w:color w:val="000000" w:themeColor="text1"/>
          <w:lang w:eastAsia="fr-FR"/>
        </w:rPr>
      </w:pPr>
    </w:p>
    <w:p>
      <w:pPr>
        <w:pBdr>
          <w:top w:val="single" w:sz="4" w:space="1" w:color="auto"/>
          <w:left w:val="single" w:sz="4" w:space="4" w:color="auto"/>
          <w:bottom w:val="single" w:sz="4" w:space="1" w:color="auto"/>
          <w:right w:val="single" w:sz="4" w:space="4" w:color="auto"/>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Wallonie Bruxelles Enseignement promeut la diversité et l’égalité des chances. Nos chargés de sélection mettent en œuvre des procédures de sélection objectives fondées sur les compétences. La couleur de peau, l’origine, le sexe, les convictions religieuses, le handicap ... ne jouent aucun rôle dans le screening et l’évaluation des candidats.</w:t>
      </w:r>
    </w:p>
    <w:p>
      <w:pPr>
        <w:pBdr>
          <w:top w:val="single" w:sz="4" w:space="1" w:color="auto"/>
          <w:left w:val="single" w:sz="4" w:space="4" w:color="auto"/>
          <w:bottom w:val="single" w:sz="4" w:space="1" w:color="auto"/>
          <w:right w:val="single" w:sz="4" w:space="4" w:color="auto"/>
        </w:pBdr>
        <w:spacing w:after="0" w:line="240" w:lineRule="auto"/>
        <w:jc w:val="center"/>
        <w:rPr>
          <w:rFonts w:ascii="Verdana" w:eastAsia="Times New Roman" w:hAnsi="Verdana" w:cs="Arial"/>
          <w:color w:val="000000" w:themeColor="text1"/>
          <w:lang w:eastAsia="fr-FR"/>
        </w:rPr>
      </w:pPr>
    </w:p>
    <w:p>
      <w:pPr>
        <w:pBdr>
          <w:top w:val="single" w:sz="4" w:space="1" w:color="auto"/>
          <w:left w:val="single" w:sz="4" w:space="4" w:color="auto"/>
          <w:bottom w:val="single" w:sz="4" w:space="1" w:color="auto"/>
          <w:right w:val="single" w:sz="4" w:space="4" w:color="auto"/>
        </w:pBdr>
        <w:spacing w:after="0" w:line="240" w:lineRule="auto"/>
        <w:jc w:val="center"/>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Vous présentez un handicap, un trouble ou une maladie et souhaitez bénéficier d’aménagements raisonnables dans le cadre de la procédure de sélection ?</w:t>
      </w:r>
    </w:p>
    <w:p>
      <w:pPr>
        <w:pBdr>
          <w:top w:val="single" w:sz="4" w:space="1" w:color="auto"/>
          <w:left w:val="single" w:sz="4" w:space="4" w:color="auto"/>
          <w:bottom w:val="single" w:sz="4" w:space="1" w:color="auto"/>
          <w:right w:val="single" w:sz="4" w:space="4" w:color="auto"/>
        </w:pBdr>
        <w:spacing w:after="0" w:line="240" w:lineRule="auto"/>
        <w:jc w:val="center"/>
        <w:rPr>
          <w:rFonts w:ascii="Verdana" w:eastAsia="Times New Roman" w:hAnsi="Verdana" w:cs="Arial"/>
          <w:b/>
          <w:color w:val="000000" w:themeColor="text1"/>
          <w:lang w:eastAsia="fr-FR"/>
        </w:rPr>
      </w:pPr>
    </w:p>
    <w:p>
      <w:pPr>
        <w:pBdr>
          <w:top w:val="single" w:sz="4" w:space="1" w:color="auto"/>
          <w:left w:val="single" w:sz="4" w:space="4" w:color="auto"/>
          <w:bottom w:val="single" w:sz="4" w:space="1" w:color="auto"/>
          <w:right w:val="single" w:sz="4" w:space="4" w:color="auto"/>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Faites en mention dans votre acte de candidature en nous fournissant les informations qui nous permettront d’adapter les conditions de l’entretien.</w:t>
      </w:r>
    </w:p>
    <w:p>
      <w:pPr>
        <w:pBdr>
          <w:top w:val="single" w:sz="4" w:space="1" w:color="auto"/>
          <w:left w:val="single" w:sz="4" w:space="4" w:color="auto"/>
          <w:bottom w:val="single" w:sz="4" w:space="1" w:color="auto"/>
          <w:right w:val="single" w:sz="4" w:space="4" w:color="auto"/>
        </w:pBdr>
        <w:spacing w:after="0" w:line="240" w:lineRule="auto"/>
        <w:jc w:val="center"/>
        <w:rPr>
          <w:rFonts w:ascii="Verdana" w:eastAsia="Times New Roman" w:hAnsi="Verdana" w:cs="Arial"/>
          <w:color w:val="000000" w:themeColor="text1"/>
          <w:lang w:eastAsia="fr-FR"/>
        </w:rPr>
      </w:pPr>
    </w:p>
    <w:p>
      <w:pPr>
        <w:pBdr>
          <w:top w:val="single" w:sz="4" w:space="1" w:color="auto"/>
          <w:left w:val="single" w:sz="4" w:space="4" w:color="auto"/>
          <w:bottom w:val="single" w:sz="4" w:space="1" w:color="auto"/>
          <w:right w:val="single" w:sz="4" w:space="4" w:color="auto"/>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Pour toute question sur les aménagements raisonnables : </w:t>
      </w:r>
    </w:p>
    <w:p>
      <w:pPr>
        <w:pBdr>
          <w:top w:val="single" w:sz="4" w:space="1" w:color="auto"/>
          <w:left w:val="single" w:sz="4" w:space="4" w:color="auto"/>
          <w:bottom w:val="single" w:sz="4" w:space="1" w:color="auto"/>
          <w:right w:val="single" w:sz="4" w:space="4" w:color="auto"/>
        </w:pBdr>
        <w:spacing w:after="0" w:line="240" w:lineRule="auto"/>
        <w:jc w:val="center"/>
        <w:rPr>
          <w:rFonts w:ascii="Verdana" w:eastAsia="Times New Roman" w:hAnsi="Verdana" w:cs="Arial"/>
          <w:color w:val="000000" w:themeColor="text1"/>
          <w:lang w:eastAsia="fr-FR"/>
        </w:rPr>
      </w:pPr>
      <w:hyperlink r:id="rId12" w:history="1">
        <w:r>
          <w:rPr>
            <w:rStyle w:val="Lienhypertexte"/>
            <w:rFonts w:ascii="Verdana" w:eastAsia="Times New Roman" w:hAnsi="Verdana" w:cs="Arial"/>
            <w:lang w:eastAsia="fr-FR"/>
          </w:rPr>
          <w:t>Selection.promotion(at)w-b-e.be</w:t>
        </w:r>
      </w:hyperlink>
    </w:p>
    <w:p>
      <w:pPr>
        <w:tabs>
          <w:tab w:val="left" w:pos="1985"/>
        </w:tabs>
        <w:spacing w:after="0" w:line="240" w:lineRule="auto"/>
        <w:jc w:val="both"/>
        <w:rPr>
          <w:rFonts w:ascii="Calibri" w:eastAsia="Times New Roman" w:hAnsi="Calibri" w:cs="Times New Roman"/>
          <w:sz w:val="20"/>
          <w:szCs w:val="20"/>
          <w:lang w:eastAsia="fr-FR"/>
        </w:rPr>
      </w:pPr>
    </w:p>
    <w:p>
      <w:pPr>
        <w:tabs>
          <w:tab w:val="left" w:pos="1985"/>
        </w:tabs>
        <w:spacing w:after="0" w:line="240" w:lineRule="auto"/>
        <w:jc w:val="both"/>
        <w:rPr>
          <w:rFonts w:ascii="Calibri" w:eastAsia="Times New Roman" w:hAnsi="Calibri" w:cs="Times New Roman"/>
          <w:sz w:val="20"/>
          <w:szCs w:val="20"/>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r>
        <w:rPr>
          <w:rFonts w:ascii="Times New Roman" w:eastAsia="Times New Roman" w:hAnsi="Times New Roman" w:cs="Times New Roman"/>
          <w:noProof/>
          <w:sz w:val="24"/>
          <w:szCs w:val="24"/>
          <w:lang w:eastAsia="fr-BE"/>
        </w:rPr>
        <w:drawing>
          <wp:anchor distT="0" distB="0" distL="114300" distR="114300" simplePos="0" relativeHeight="251665408" behindDoc="0" locked="0" layoutInCell="1" allowOverlap="1">
            <wp:simplePos x="0" y="0"/>
            <wp:positionH relativeFrom="margin">
              <wp:align>center</wp:align>
            </wp:positionH>
            <wp:positionV relativeFrom="paragraph">
              <wp:posOffset>-240005</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r>
        <w:rPr>
          <w:rFonts w:ascii="Calibri" w:eastAsia="Times New Roman" w:hAnsi="Calibri" w:cs="Times New Roman"/>
          <w:lang w:eastAsia="fr-FR"/>
        </w:rPr>
        <w:br/>
      </w:r>
      <w:r>
        <w:rPr>
          <w:rFonts w:ascii="Calibri" w:eastAsia="Times New Roman" w:hAnsi="Calibri" w:cs="Times New Roman"/>
          <w:lang w:eastAsia="fr-FR"/>
        </w:rPr>
        <w:br/>
      </w:r>
      <w:r>
        <w:rPr>
          <w:rFonts w:ascii="Calibri" w:eastAsia="Times New Roman" w:hAnsi="Calibri" w:cs="Times New Roman"/>
          <w:lang w:eastAsia="fr-FR"/>
        </w:rPr>
        <w:br/>
      </w:r>
      <w:r>
        <w:rPr>
          <w:rFonts w:ascii="Calibri" w:eastAsia="Times New Roman" w:hAnsi="Calibri" w:cs="Times New Roman"/>
          <w:lang w:eastAsia="fr-FR"/>
        </w:rPr>
        <w:br/>
      </w:r>
      <w:r>
        <w:rPr>
          <w:rFonts w:ascii="Calibri" w:eastAsia="Times New Roman" w:hAnsi="Calibri" w:cs="Times New Roman"/>
          <w:lang w:eastAsia="fr-FR"/>
        </w:rPr>
        <w:br/>
      </w:r>
      <w:r>
        <w:rPr>
          <w:rFonts w:ascii="Calibri" w:eastAsia="Times New Roman" w:hAnsi="Calibri" w:cs="Times New Roman"/>
          <w:lang w:eastAsia="fr-FR"/>
        </w:rPr>
        <w:br/>
      </w:r>
      <w:r>
        <w:rPr>
          <w:rFonts w:ascii="Calibri" w:eastAsia="Times New Roman" w:hAnsi="Calibri" w:cs="Times New Roman"/>
          <w:lang w:eastAsia="fr-FR"/>
        </w:rPr>
        <w:br/>
      </w:r>
    </w:p>
    <w:bookmarkStart w:id="0" w:name="_Toc496507100"/>
    <w:bookmarkStart w:id="1" w:name="_Toc496000780"/>
    <w:bookmarkStart w:id="2" w:name="_Toc495298909"/>
    <w:bookmarkStart w:id="3" w:name="_Toc489775823"/>
    <w:p>
      <w:pPr>
        <w:spacing w:before="3640" w:after="240" w:line="240" w:lineRule="auto"/>
        <w:contextualSpacing/>
        <w:rPr>
          <w:rFonts w:ascii="Calibri Light" w:eastAsia="Calibri" w:hAnsi="Calibri Light" w:cs="Times New Roman"/>
          <w:b/>
          <w:caps/>
          <w:sz w:val="44"/>
          <w:szCs w:val="68"/>
          <w:lang w:eastAsia="nl-BE"/>
        </w:rPr>
      </w:pPr>
      <w:sdt>
        <w:sdtPr>
          <w:rPr>
            <w:rFonts w:ascii="Calibri Light" w:eastAsia="Calibri" w:hAnsi="Calibri Light" w:cs="Times New Roman"/>
            <w:b/>
            <w:caps/>
            <w:sz w:val="56"/>
            <w:szCs w:val="68"/>
            <w:lang w:eastAsia="nl-BE"/>
          </w:rPr>
          <w:alias w:val="Titre de la fonction"/>
          <w:tag w:val=""/>
          <w:id w:val="-899436851"/>
          <w:placeholder>
            <w:docPart w:val="C22C4B8A2F3343FB8157AA5FFF2D5B3A"/>
          </w:placeholder>
          <w:dataBinding w:prefixMappings="xmlns:ns0='http://schemas.microsoft.com/office/2006/coverPageProps' " w:xpath="/ns0:CoverPageProperties[1]/ns0:CompanyAddress[1]" w:storeItemID="{55AF091B-3C7A-41E3-B477-F2FDAA23CFDA}"/>
          <w:text/>
        </w:sdtPr>
        <w:sdtContent>
          <w:r>
            <w:rPr>
              <w:rFonts w:ascii="Calibri Light" w:eastAsia="Calibri" w:hAnsi="Calibri Light" w:cs="Times New Roman"/>
              <w:b/>
              <w:caps/>
              <w:sz w:val="56"/>
              <w:szCs w:val="68"/>
              <w:lang w:eastAsia="nl-BE"/>
            </w:rPr>
            <w:t>ADMINISTRATEUR</w:t>
          </w:r>
        </w:sdtContent>
      </w:sdt>
      <w:r>
        <w:rPr>
          <w:rFonts w:ascii="Calibri Light" w:eastAsia="Calibri" w:hAnsi="Calibri Light" w:cs="Times New Roman"/>
          <w:b/>
          <w:caps/>
          <w:sz w:val="56"/>
          <w:szCs w:val="68"/>
          <w:lang w:eastAsia="nl-BE"/>
        </w:rPr>
        <w:t xml:space="preserve"> </w:t>
      </w:r>
      <w:r>
        <w:rPr>
          <w:rFonts w:ascii="Calibri Light" w:eastAsia="Calibri" w:hAnsi="Calibri Light" w:cs="Times New Roman"/>
          <w:b/>
          <w:caps/>
          <w:sz w:val="44"/>
          <w:szCs w:val="68"/>
          <w:lang w:eastAsia="nl-BE"/>
        </w:rPr>
        <w:t>(h/f/x)</w:t>
      </w:r>
    </w:p>
    <w:p>
      <w:pPr>
        <w:spacing w:after="0" w:line="240" w:lineRule="auto"/>
        <w:rPr>
          <w:rFonts w:ascii="Times New Roman" w:eastAsia="Times New Roman" w:hAnsi="Times New Roman" w:cs="Times New Roman"/>
          <w:color w:val="7F7F7F"/>
          <w:sz w:val="24"/>
          <w:szCs w:val="24"/>
          <w:lang w:eastAsia="fr-FR"/>
        </w:rPr>
      </w:pPr>
    </w:p>
    <w:sdt>
      <w:sdtPr>
        <w:rPr>
          <w:rFonts w:ascii="Calibri Light" w:eastAsia="Calibri" w:hAnsi="Calibri Light" w:cs="Calibri Light"/>
          <w:b/>
          <w:noProof/>
          <w:color w:val="000000" w:themeColor="text1"/>
          <w:sz w:val="48"/>
          <w:szCs w:val="44"/>
          <w:u w:val="single" w:color="FF0000"/>
        </w:rPr>
        <w:alias w:val="Service"/>
        <w:tag w:val=""/>
        <w:id w:val="408118225"/>
        <w:placeholder>
          <w:docPart w:val="C1A32BC6A9ED4180A68271C259367FAC"/>
        </w:placeholder>
        <w:dataBinding w:prefixMappings="xmlns:ns0='http://purl.org/dc/elements/1.1/' xmlns:ns1='http://schemas.openxmlformats.org/package/2006/metadata/core-properties' " w:xpath="/ns1:coreProperties[1]/ns0:creator[1]" w:storeItemID="{6C3C8BC8-F283-45AE-878A-BAB7291924A1}"/>
        <w:text/>
      </w:sdtPr>
      <w:sdtContent>
        <w:p>
          <w:pPr>
            <w:numPr>
              <w:ilvl w:val="1"/>
              <w:numId w:val="0"/>
            </w:numPr>
            <w:spacing w:after="0" w:line="274" w:lineRule="auto"/>
            <w:jc w:val="center"/>
            <w:rPr>
              <w:rFonts w:ascii="Calibri Light" w:eastAsia="Calibri" w:hAnsi="Calibri Light" w:cs="Calibri Light"/>
              <w:b/>
              <w:noProof/>
              <w:color w:val="000000" w:themeColor="text1"/>
              <w:sz w:val="48"/>
              <w:szCs w:val="44"/>
              <w:u w:val="single" w:color="FF0000"/>
            </w:rPr>
          </w:pPr>
          <w:r>
            <w:rPr>
              <w:rFonts w:ascii="Calibri Light" w:eastAsia="Calibri" w:hAnsi="Calibri Light" w:cs="Calibri Light"/>
              <w:b/>
              <w:noProof/>
              <w:color w:val="000000" w:themeColor="text1"/>
              <w:sz w:val="48"/>
              <w:szCs w:val="44"/>
              <w:u w:val="single" w:color="FF0000"/>
            </w:rPr>
            <w:t>Home d’accueil permanent</w:t>
          </w:r>
        </w:p>
      </w:sdtContent>
    </w:sdt>
    <w:p>
      <w:pPr>
        <w:spacing w:after="0" w:line="240" w:lineRule="auto"/>
        <w:ind w:firstLine="426"/>
        <w:rPr>
          <w:rFonts w:ascii="Calibri Light" w:eastAsia="Times New Roman" w:hAnsi="Calibri Light" w:cs="Calibri Light"/>
          <w:b/>
          <w:sz w:val="36"/>
          <w:szCs w:val="24"/>
          <w:lang w:eastAsia="fr-FR"/>
        </w:rPr>
      </w:pPr>
    </w:p>
    <w:p>
      <w:pPr>
        <w:spacing w:after="0" w:line="240" w:lineRule="auto"/>
        <w:ind w:firstLine="426"/>
        <w:rPr>
          <w:rFonts w:ascii="Calibri Light" w:eastAsia="Times New Roman" w:hAnsi="Calibri Light" w:cs="Calibri Light"/>
          <w:b/>
          <w:color w:val="000000" w:themeColor="text1"/>
          <w:sz w:val="36"/>
          <w:szCs w:val="24"/>
          <w:u w:val="single" w:color="FFC000"/>
          <w:lang w:eastAsia="fr-FR"/>
        </w:rPr>
      </w:pP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color w:val="000000" w:themeColor="text1"/>
          <w:sz w:val="36"/>
          <w:szCs w:val="24"/>
          <w:u w:val="single" w:color="FFC000"/>
          <w:lang w:eastAsia="fr-FR"/>
        </w:rPr>
        <w:t>Etablissement : HAPCF Ciney</w:t>
      </w:r>
    </w:p>
    <w:p>
      <w:pPr>
        <w:spacing w:after="0" w:line="240" w:lineRule="auto"/>
        <w:ind w:firstLine="426"/>
        <w:rPr>
          <w:rFonts w:ascii="Calibri Light" w:eastAsia="Times New Roman" w:hAnsi="Calibri Light" w:cs="Calibri Light"/>
          <w:b/>
          <w:sz w:val="36"/>
          <w:szCs w:val="24"/>
          <w:lang w:eastAsia="fr-FR"/>
        </w:rPr>
      </w:pPr>
    </w:p>
    <w:p>
      <w:pPr>
        <w:spacing w:after="0" w:line="240" w:lineRule="auto"/>
        <w:ind w:firstLine="426"/>
        <w:rPr>
          <w:rFonts w:ascii="Calibri Light" w:eastAsia="Times New Roman" w:hAnsi="Calibri Light" w:cs="Calibri Light"/>
          <w:b/>
          <w:sz w:val="36"/>
          <w:szCs w:val="24"/>
          <w:lang w:eastAsia="fr-FR"/>
        </w:rPr>
        <w:sectPr>
          <w:footerReference w:type="default" r:id="rId14"/>
          <w:headerReference w:type="first" r:id="rId15"/>
          <w:footerReference w:type="first" r:id="rId16"/>
          <w:pgSz w:w="11906" w:h="16838" w:code="9"/>
          <w:pgMar w:top="1701" w:right="1134" w:bottom="1134" w:left="1134" w:header="567" w:footer="227" w:gutter="0"/>
          <w:cols w:space="708"/>
          <w:titlePg/>
          <w:docGrid w:linePitch="326"/>
        </w:sectPr>
      </w:pP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color w:val="000000" w:themeColor="text1"/>
          <w:sz w:val="36"/>
          <w:szCs w:val="24"/>
          <w:u w:val="single" w:color="0070C0"/>
          <w:lang w:eastAsia="fr-FR"/>
        </w:rPr>
        <w:t>Référence : WBE CE 2020 009</w:t>
      </w:r>
    </w:p>
    <w:tbl>
      <w:tblPr>
        <w:tblpPr w:leftFromText="141" w:rightFromText="141" w:vertAnchor="text" w:horzAnchor="margin" w:tblpY="-799"/>
        <w:tblW w:w="8673" w:type="dxa"/>
        <w:shd w:val="clear" w:color="auto" w:fill="C0C0C0"/>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C9282D"/>
            <w:vAlign w:val="center"/>
          </w:tcPr>
          <w:bookmarkEnd w:id="0"/>
          <w:bookmarkEnd w:id="1"/>
          <w:bookmarkEnd w:id="2"/>
          <w:bookmarkEnd w:id="3"/>
          <w:p>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ascii="Calibri" w:eastAsia="Times New Roman" w:hAnsi="Calibri" w:cs="Times New Roman"/>
                <w:b/>
                <w:color w:val="FFFFFF"/>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Profil de compétence</w:t>
            </w:r>
          </w:p>
        </w:tc>
      </w:tr>
    </w:tbl>
    <w:p>
      <w:pPr>
        <w:tabs>
          <w:tab w:val="left" w:pos="1985"/>
        </w:tabs>
        <w:spacing w:after="0" w:line="240" w:lineRule="auto"/>
        <w:jc w:val="center"/>
        <w:rPr>
          <w:rFonts w:ascii="Calibri" w:eastAsia="Times New Roman" w:hAnsi="Calibri" w:cs="Times New Roman"/>
          <w:color w:val="000000"/>
          <w:sz w:val="28"/>
          <w:u w:val="single"/>
          <w:lang w:eastAsia="fr-FR"/>
        </w:rPr>
      </w:pPr>
    </w:p>
    <w:p>
      <w:pPr>
        <w:shd w:val="clear" w:color="auto" w:fill="C9282D"/>
        <w:tabs>
          <w:tab w:val="left" w:pos="1985"/>
        </w:tabs>
        <w:spacing w:after="0" w:line="240" w:lineRule="auto"/>
        <w:jc w:val="center"/>
        <w:rPr>
          <w:rFonts w:ascii="Calibri" w:eastAsia="Times New Roman" w:hAnsi="Calibri" w:cs="Times New Roman"/>
          <w:b/>
          <w:i/>
          <w:color w:val="FFFFFF" w:themeColor="background1"/>
          <w:sz w:val="28"/>
          <w:lang w:eastAsia="fr-FR"/>
        </w:rPr>
      </w:pPr>
      <w:r>
        <w:rPr>
          <w:rFonts w:ascii="Calibri" w:eastAsia="Times New Roman" w:hAnsi="Calibri" w:cs="Times New Roman"/>
          <w:b/>
          <w:i/>
          <w:color w:val="FFFFFF" w:themeColor="background1"/>
          <w:sz w:val="28"/>
          <w:lang w:eastAsia="fr-FR"/>
        </w:rPr>
        <w:t>Mission de la fonction</w:t>
      </w:r>
    </w:p>
    <w:p>
      <w:pPr>
        <w:tabs>
          <w:tab w:val="left" w:pos="1985"/>
        </w:tabs>
        <w:spacing w:after="0" w:line="240" w:lineRule="auto"/>
        <w:jc w:val="both"/>
        <w:rPr>
          <w:rFonts w:ascii="Calibri" w:eastAsia="Times New Roman" w:hAnsi="Calibri" w:cs="Times New Roman"/>
          <w:color w:val="000000"/>
          <w:lang w:eastAsia="fr-FR"/>
        </w:rPr>
      </w:pPr>
      <w:r>
        <w:rPr>
          <w:rFonts w:ascii="Calibri" w:eastAsia="Times New Roman" w:hAnsi="Calibri" w:cs="Times New Roman"/>
          <w:color w:val="000000"/>
          <w:lang w:eastAsia="fr-FR"/>
        </w:rPr>
        <w:br/>
        <w:t>L'administrateur (h/f/x), en collaboration avec les membres du personnel affectés home d’accueil permanent, est responsable de sa bonne organisation et de son bon fonctionnement.</w:t>
      </w:r>
    </w:p>
    <w:p>
      <w:pPr>
        <w:tabs>
          <w:tab w:val="left" w:pos="1985"/>
        </w:tabs>
        <w:spacing w:after="0" w:line="240" w:lineRule="auto"/>
        <w:jc w:val="both"/>
        <w:rPr>
          <w:rFonts w:ascii="Calibri" w:eastAsia="Times New Roman" w:hAnsi="Calibri" w:cs="Times New Roman"/>
          <w:color w:val="000000"/>
          <w:lang w:eastAsia="fr-FR"/>
        </w:rPr>
      </w:pPr>
      <w:r>
        <w:rPr>
          <w:rFonts w:ascii="Calibri" w:eastAsia="Times New Roman" w:hAnsi="Calibri" w:cs="Times New Roman"/>
          <w:color w:val="000000"/>
          <w:lang w:eastAsia="fr-FR"/>
        </w:rPr>
        <w:t>L'administrateur (h/f/x) et les membres du personnel affectés au home d’accueil permanent assurent toutes les prestations que réclame la bonne marche dans le respect des dispositions légales.</w:t>
      </w:r>
    </w:p>
    <w:tbl>
      <w:tblPr>
        <w:tblpPr w:leftFromText="141" w:rightFromText="141" w:vertAnchor="text" w:horzAnchor="margin" w:tblpY="552"/>
        <w:tblW w:w="8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46"/>
        <w:gridCol w:w="1682"/>
        <w:gridCol w:w="1245"/>
        <w:gridCol w:w="303"/>
        <w:gridCol w:w="672"/>
        <w:gridCol w:w="1031"/>
      </w:tblGrid>
      <w:tr>
        <w:trPr>
          <w:gridAfter w:val="5"/>
          <w:wAfter w:w="4933" w:type="dxa"/>
          <w:trHeight w:val="311"/>
        </w:trPr>
        <w:tc>
          <w:tcPr>
            <w:tcW w:w="3146" w:type="dxa"/>
            <w:tcBorders>
              <w:top w:val="nil"/>
              <w:left w:val="nil"/>
              <w:bottom w:val="nil"/>
              <w:right w:val="nil"/>
            </w:tcBorders>
            <w:shd w:val="clear" w:color="auto" w:fill="auto"/>
          </w:tcPr>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color w:val="000000"/>
                <w:lang w:eastAsia="fr-FR"/>
              </w:rPr>
            </w:pPr>
            <w:r>
              <w:rPr>
                <w:rFonts w:ascii="Calibri" w:eastAsia="Times New Roman" w:hAnsi="Calibri" w:cs="Times New Roman"/>
                <w:b/>
                <w:color w:val="000000"/>
                <w:lang w:eastAsia="fr-FR"/>
              </w:rPr>
              <w:t>Relations fonctionnelles :</w:t>
            </w:r>
          </w:p>
        </w:tc>
      </w:tr>
      <w:tr>
        <w:trPr>
          <w:trHeight w:val="460"/>
        </w:trPr>
        <w:tc>
          <w:tcPr>
            <w:tcW w:w="3146" w:type="dxa"/>
            <w:vMerge w:val="restart"/>
            <w:tcBorders>
              <w:top w:val="nil"/>
              <w:left w:val="nil"/>
              <w:right w:val="nil"/>
            </w:tcBorders>
            <w:shd w:val="clear" w:color="auto" w:fill="auto"/>
          </w:tcPr>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color w:val="000000"/>
                <w:lang w:eastAsia="fr-FR"/>
              </w:rPr>
            </w:pPr>
            <w:r>
              <w:rPr>
                <w:rFonts w:ascii="Calibri" w:eastAsia="Times New Roman" w:hAnsi="Calibri" w:cs="Times New Roman"/>
                <w:b/>
                <w:color w:val="000000"/>
                <w:lang w:eastAsia="fr-FR"/>
              </w:rPr>
              <w:t>Environnement de travail :</w:t>
            </w:r>
          </w:p>
        </w:tc>
        <w:tc>
          <w:tcPr>
            <w:tcW w:w="2927" w:type="dxa"/>
            <w:gridSpan w:val="2"/>
            <w:tcBorders>
              <w:top w:val="nil"/>
              <w:left w:val="nil"/>
              <w:bottom w:val="single" w:sz="4" w:space="0" w:color="auto"/>
              <w:right w:val="single" w:sz="4" w:space="0" w:color="auto"/>
            </w:tcBorders>
            <w:vAlign w:val="center"/>
          </w:tcPr>
          <w:p>
            <w:pPr>
              <w:tabs>
                <w:tab w:val="left" w:pos="1985"/>
              </w:tabs>
              <w:spacing w:after="0" w:line="240" w:lineRule="auto"/>
              <w:jc w:val="both"/>
              <w:rPr>
                <w:rFonts w:ascii="Calibri" w:eastAsia="Times New Roman" w:hAnsi="Calibri" w:cs="Times New Roman"/>
                <w:color w:val="000000"/>
                <w:lang w:eastAsia="fr-FR"/>
              </w:rPr>
            </w:pPr>
          </w:p>
        </w:tc>
        <w:tc>
          <w:tcPr>
            <w:tcW w:w="975" w:type="dxa"/>
            <w:gridSpan w:val="2"/>
            <w:tcBorders>
              <w:top w:val="single" w:sz="4" w:space="0" w:color="auto"/>
              <w:left w:val="single" w:sz="4" w:space="0" w:color="auto"/>
              <w:bottom w:val="single" w:sz="4" w:space="0" w:color="auto"/>
              <w:right w:val="single" w:sz="4" w:space="0" w:color="auto"/>
            </w:tcBorders>
            <w:shd w:val="clear" w:color="auto" w:fill="C9282D"/>
            <w:vAlign w:val="center"/>
          </w:tcPr>
          <w:p>
            <w:pPr>
              <w:tabs>
                <w:tab w:val="left" w:pos="1985"/>
              </w:tabs>
              <w:spacing w:after="0" w:line="240" w:lineRule="auto"/>
              <w:jc w:val="center"/>
              <w:rPr>
                <w:rFonts w:ascii="Calibri" w:eastAsia="Times New Roman" w:hAnsi="Calibri" w:cs="Times New Roman"/>
                <w:b/>
                <w:color w:val="FFFFFF" w:themeColor="background1"/>
                <w:sz w:val="20"/>
                <w:szCs w:val="20"/>
                <w:lang w:eastAsia="fr-FR"/>
              </w:rPr>
            </w:pPr>
            <w:r>
              <w:rPr>
                <w:rFonts w:ascii="Calibri" w:eastAsia="Times New Roman" w:hAnsi="Calibri" w:cs="Times New Roman"/>
                <w:b/>
                <w:color w:val="FFFFFF" w:themeColor="background1"/>
                <w:sz w:val="20"/>
                <w:szCs w:val="20"/>
                <w:lang w:eastAsia="fr-FR"/>
              </w:rPr>
              <w:t>Régulier</w:t>
            </w:r>
          </w:p>
        </w:tc>
        <w:tc>
          <w:tcPr>
            <w:tcW w:w="1031" w:type="dxa"/>
            <w:tcBorders>
              <w:top w:val="single" w:sz="4" w:space="0" w:color="auto"/>
              <w:left w:val="single" w:sz="4" w:space="0" w:color="auto"/>
              <w:bottom w:val="single" w:sz="4" w:space="0" w:color="auto"/>
              <w:right w:val="single" w:sz="4" w:space="0" w:color="auto"/>
            </w:tcBorders>
            <w:shd w:val="clear" w:color="auto" w:fill="C9282D"/>
            <w:vAlign w:val="center"/>
          </w:tcPr>
          <w:p>
            <w:pPr>
              <w:tabs>
                <w:tab w:val="left" w:pos="1985"/>
              </w:tabs>
              <w:spacing w:after="0" w:line="240" w:lineRule="auto"/>
              <w:jc w:val="center"/>
              <w:rPr>
                <w:rFonts w:ascii="Calibri" w:eastAsia="Times New Roman" w:hAnsi="Calibri" w:cs="Times New Roman"/>
                <w:b/>
                <w:color w:val="FFFFFF" w:themeColor="background1"/>
                <w:sz w:val="20"/>
                <w:szCs w:val="20"/>
                <w:lang w:eastAsia="fr-FR"/>
              </w:rPr>
            </w:pPr>
            <w:r>
              <w:rPr>
                <w:rFonts w:ascii="Calibri" w:eastAsia="Times New Roman" w:hAnsi="Calibri" w:cs="Times New Roman"/>
                <w:b/>
                <w:color w:val="FFFFFF" w:themeColor="background1"/>
                <w:sz w:val="20"/>
                <w:szCs w:val="20"/>
                <w:lang w:eastAsia="fr-FR"/>
              </w:rPr>
              <w:t>Ponctuel</w:t>
            </w:r>
          </w:p>
        </w:tc>
      </w:tr>
      <w:tr>
        <w:trPr>
          <w:trHeight w:val="460"/>
        </w:trPr>
        <w:tc>
          <w:tcPr>
            <w:tcW w:w="3146" w:type="dxa"/>
            <w:vMerge/>
            <w:tcBorders>
              <w:left w:val="nil"/>
              <w:right w:val="nil"/>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27" w:type="dxa"/>
            <w:gridSpan w:val="2"/>
            <w:tcBorders>
              <w:top w:val="single" w:sz="4" w:space="0" w:color="auto"/>
              <w:left w:val="nil"/>
              <w:bottom w:val="single" w:sz="4" w:space="0" w:color="auto"/>
              <w:right w:val="single" w:sz="4" w:space="0" w:color="auto"/>
            </w:tcBorders>
            <w:vAlign w:val="center"/>
          </w:tcPr>
          <w:p>
            <w:pPr>
              <w:tabs>
                <w:tab w:val="left" w:pos="1985"/>
              </w:tabs>
              <w:spacing w:after="0" w:line="240" w:lineRule="auto"/>
              <w:jc w:val="both"/>
              <w:rPr>
                <w:rFonts w:ascii="Calibri" w:eastAsia="Times New Roman" w:hAnsi="Calibri" w:cs="Times New Roman"/>
                <w:color w:val="000000"/>
                <w:lang w:eastAsia="fr-FR"/>
              </w:rPr>
            </w:pPr>
            <w:r>
              <w:rPr>
                <w:rFonts w:ascii="Calibri" w:eastAsia="Times New Roman" w:hAnsi="Calibri" w:cs="Times New Roman"/>
                <w:color w:val="000000"/>
                <w:lang w:eastAsia="fr-FR"/>
              </w:rPr>
              <w:t>Le Pouvoir Organisateur et le Pouvoir Régulateur</w:t>
            </w:r>
          </w:p>
        </w:tc>
        <w:tc>
          <w:tcPr>
            <w:tcW w:w="975" w:type="dxa"/>
            <w:gridSpan w:val="2"/>
            <w:tcBorders>
              <w:top w:val="single" w:sz="4" w:space="0" w:color="auto"/>
              <w:left w:val="single" w:sz="4" w:space="0" w:color="auto"/>
              <w:bottom w:val="single" w:sz="4" w:space="0" w:color="auto"/>
              <w:right w:val="single" w:sz="4" w:space="0" w:color="auto"/>
            </w:tcBorders>
            <w:vAlign w:val="center"/>
          </w:tcPr>
          <w:p>
            <w:pPr>
              <w:tabs>
                <w:tab w:val="left" w:pos="1985"/>
              </w:tabs>
              <w:spacing w:after="0" w:line="240" w:lineRule="auto"/>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fldChar w:fldCharType="begin">
                <w:ffData>
                  <w:name w:val=""/>
                  <w:enabled/>
                  <w:calcOnExit w:val="0"/>
                  <w:checkBox>
                    <w:size w:val="18"/>
                    <w:default w:val="1"/>
                  </w:checkBox>
                </w:ffData>
              </w:fldChar>
            </w:r>
            <w:r>
              <w:rPr>
                <w:rFonts w:ascii="Calibri" w:eastAsia="Times New Roman" w:hAnsi="Calibri" w:cs="Times New Roman"/>
                <w:color w:val="000000"/>
                <w:lang w:eastAsia="fr-FR"/>
              </w:rPr>
              <w:instrText xml:space="preserve"> FORMCHECKBOX </w:instrText>
            </w:r>
            <w:r>
              <w:rPr>
                <w:rFonts w:ascii="Calibri" w:eastAsia="Times New Roman" w:hAnsi="Calibri" w:cs="Times New Roman"/>
                <w:color w:val="000000"/>
                <w:lang w:eastAsia="fr-FR"/>
              </w:rPr>
            </w:r>
            <w:r>
              <w:rPr>
                <w:rFonts w:ascii="Calibri" w:eastAsia="Times New Roman" w:hAnsi="Calibri" w:cs="Times New Roman"/>
                <w:color w:val="000000"/>
                <w:lang w:eastAsia="fr-FR"/>
              </w:rPr>
              <w:fldChar w:fldCharType="separate"/>
            </w:r>
            <w:r>
              <w:rPr>
                <w:rFonts w:ascii="Calibri" w:eastAsia="Times New Roman" w:hAnsi="Calibri" w:cs="Times New Roman"/>
                <w:color w:val="000000"/>
                <w:lang w:eastAsia="fr-FR"/>
              </w:rPr>
              <w:fldChar w:fldCharType="end"/>
            </w:r>
          </w:p>
        </w:tc>
        <w:tc>
          <w:tcPr>
            <w:tcW w:w="1031" w:type="dxa"/>
            <w:tcBorders>
              <w:top w:val="single" w:sz="4" w:space="0" w:color="auto"/>
              <w:left w:val="single" w:sz="4" w:space="0" w:color="auto"/>
              <w:bottom w:val="single" w:sz="4" w:space="0" w:color="auto"/>
              <w:right w:val="single" w:sz="4" w:space="0" w:color="auto"/>
            </w:tcBorders>
            <w:vAlign w:val="center"/>
          </w:tcPr>
          <w:p>
            <w:pPr>
              <w:tabs>
                <w:tab w:val="left" w:pos="1985"/>
              </w:tabs>
              <w:spacing w:after="0" w:line="240" w:lineRule="auto"/>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fldChar w:fldCharType="begin">
                <w:ffData>
                  <w:name w:val="CaseACocher82"/>
                  <w:enabled/>
                  <w:calcOnExit w:val="0"/>
                  <w:checkBox>
                    <w:size w:val="18"/>
                    <w:default w:val="0"/>
                  </w:checkBox>
                </w:ffData>
              </w:fldChar>
            </w:r>
            <w:bookmarkStart w:id="4" w:name="CaseACocher82"/>
            <w:r>
              <w:rPr>
                <w:rFonts w:ascii="Calibri" w:eastAsia="Times New Roman" w:hAnsi="Calibri" w:cs="Times New Roman"/>
                <w:color w:val="000000"/>
                <w:lang w:eastAsia="fr-FR"/>
              </w:rPr>
              <w:instrText xml:space="preserve"> FORMCHECKBOX </w:instrText>
            </w:r>
            <w:r>
              <w:rPr>
                <w:rFonts w:ascii="Calibri" w:eastAsia="Times New Roman" w:hAnsi="Calibri" w:cs="Times New Roman"/>
                <w:color w:val="000000"/>
                <w:lang w:eastAsia="fr-FR"/>
              </w:rPr>
            </w:r>
            <w:r>
              <w:rPr>
                <w:rFonts w:ascii="Calibri" w:eastAsia="Times New Roman" w:hAnsi="Calibri" w:cs="Times New Roman"/>
                <w:color w:val="000000"/>
                <w:lang w:eastAsia="fr-FR"/>
              </w:rPr>
              <w:fldChar w:fldCharType="separate"/>
            </w:r>
            <w:r>
              <w:rPr>
                <w:rFonts w:ascii="Calibri" w:eastAsia="Times New Roman" w:hAnsi="Calibri" w:cs="Times New Roman"/>
                <w:color w:val="000000"/>
                <w:lang w:eastAsia="fr-FR"/>
              </w:rPr>
              <w:fldChar w:fldCharType="end"/>
            </w:r>
            <w:bookmarkEnd w:id="4"/>
          </w:p>
        </w:tc>
      </w:tr>
      <w:tr>
        <w:trPr>
          <w:trHeight w:val="460"/>
        </w:trPr>
        <w:tc>
          <w:tcPr>
            <w:tcW w:w="3146" w:type="dxa"/>
            <w:vMerge/>
            <w:tcBorders>
              <w:left w:val="nil"/>
              <w:right w:val="nil"/>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27" w:type="dxa"/>
            <w:gridSpan w:val="2"/>
            <w:tcBorders>
              <w:top w:val="single" w:sz="4" w:space="0" w:color="auto"/>
              <w:left w:val="nil"/>
              <w:bottom w:val="single" w:sz="4" w:space="0" w:color="auto"/>
              <w:right w:val="single" w:sz="4" w:space="0" w:color="auto"/>
            </w:tcBorders>
            <w:vAlign w:val="center"/>
          </w:tcPr>
          <w:p>
            <w:pPr>
              <w:tabs>
                <w:tab w:val="left" w:pos="1985"/>
              </w:tabs>
              <w:spacing w:after="0" w:line="240" w:lineRule="auto"/>
              <w:jc w:val="both"/>
              <w:rPr>
                <w:rFonts w:ascii="Calibri" w:eastAsia="Times New Roman" w:hAnsi="Calibri" w:cs="Times New Roman"/>
                <w:color w:val="000000"/>
                <w:lang w:eastAsia="fr-FR"/>
              </w:rPr>
            </w:pPr>
            <w:r>
              <w:rPr>
                <w:rFonts w:ascii="Calibri" w:eastAsia="Times New Roman" w:hAnsi="Calibri" w:cs="Times New Roman"/>
                <w:color w:val="000000"/>
                <w:lang w:eastAsia="fr-FR"/>
              </w:rPr>
              <w:t xml:space="preserve">Les </w:t>
            </w:r>
            <w:r>
              <w:rPr>
                <w:rFonts w:ascii="Calibri" w:eastAsia="Times New Roman" w:hAnsi="Calibri" w:cs="Calibri"/>
                <w:bCs/>
                <w:color w:val="000000"/>
                <w:lang w:eastAsia="fr-FR"/>
              </w:rPr>
              <w:t>partenaires et interlocuteurs extérieurs</w:t>
            </w:r>
          </w:p>
        </w:tc>
        <w:tc>
          <w:tcPr>
            <w:tcW w:w="975" w:type="dxa"/>
            <w:gridSpan w:val="2"/>
            <w:tcBorders>
              <w:top w:val="single" w:sz="4" w:space="0" w:color="auto"/>
              <w:left w:val="single" w:sz="4" w:space="0" w:color="auto"/>
              <w:bottom w:val="single" w:sz="4" w:space="0" w:color="auto"/>
              <w:right w:val="single" w:sz="4" w:space="0" w:color="auto"/>
            </w:tcBorders>
            <w:vAlign w:val="center"/>
          </w:tcPr>
          <w:p>
            <w:pPr>
              <w:tabs>
                <w:tab w:val="left" w:pos="1985"/>
              </w:tabs>
              <w:spacing w:after="0" w:line="240" w:lineRule="auto"/>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fldChar w:fldCharType="begin">
                <w:ffData>
                  <w:name w:val=""/>
                  <w:enabled/>
                  <w:calcOnExit w:val="0"/>
                  <w:checkBox>
                    <w:size w:val="18"/>
                    <w:default w:val="0"/>
                  </w:checkBox>
                </w:ffData>
              </w:fldChar>
            </w:r>
            <w:r>
              <w:rPr>
                <w:rFonts w:ascii="Calibri" w:eastAsia="Times New Roman" w:hAnsi="Calibri" w:cs="Times New Roman"/>
                <w:color w:val="000000"/>
                <w:lang w:eastAsia="fr-FR"/>
              </w:rPr>
              <w:instrText xml:space="preserve"> FORMCHECKBOX </w:instrText>
            </w:r>
            <w:r>
              <w:rPr>
                <w:rFonts w:ascii="Calibri" w:eastAsia="Times New Roman" w:hAnsi="Calibri" w:cs="Times New Roman"/>
                <w:color w:val="000000"/>
                <w:lang w:eastAsia="fr-FR"/>
              </w:rPr>
            </w:r>
            <w:r>
              <w:rPr>
                <w:rFonts w:ascii="Calibri" w:eastAsia="Times New Roman" w:hAnsi="Calibri" w:cs="Times New Roman"/>
                <w:color w:val="000000"/>
                <w:lang w:eastAsia="fr-FR"/>
              </w:rPr>
              <w:fldChar w:fldCharType="separate"/>
            </w:r>
            <w:r>
              <w:rPr>
                <w:rFonts w:ascii="Calibri" w:eastAsia="Times New Roman" w:hAnsi="Calibri" w:cs="Times New Roman"/>
                <w:color w:val="000000"/>
                <w:lang w:eastAsia="fr-FR"/>
              </w:rPr>
              <w:fldChar w:fldCharType="end"/>
            </w:r>
          </w:p>
        </w:tc>
        <w:tc>
          <w:tcPr>
            <w:tcW w:w="1031" w:type="dxa"/>
            <w:tcBorders>
              <w:top w:val="single" w:sz="4" w:space="0" w:color="auto"/>
              <w:left w:val="single" w:sz="4" w:space="0" w:color="auto"/>
              <w:bottom w:val="single" w:sz="4" w:space="0" w:color="auto"/>
              <w:right w:val="single" w:sz="4" w:space="0" w:color="auto"/>
            </w:tcBorders>
            <w:vAlign w:val="center"/>
          </w:tcPr>
          <w:p>
            <w:pPr>
              <w:tabs>
                <w:tab w:val="left" w:pos="1985"/>
              </w:tabs>
              <w:spacing w:after="0" w:line="240" w:lineRule="auto"/>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fldChar w:fldCharType="begin">
                <w:ffData>
                  <w:name w:val=""/>
                  <w:enabled/>
                  <w:calcOnExit w:val="0"/>
                  <w:checkBox>
                    <w:size w:val="18"/>
                    <w:default w:val="1"/>
                  </w:checkBox>
                </w:ffData>
              </w:fldChar>
            </w:r>
            <w:r>
              <w:rPr>
                <w:rFonts w:ascii="Calibri" w:eastAsia="Times New Roman" w:hAnsi="Calibri" w:cs="Times New Roman"/>
                <w:color w:val="000000"/>
                <w:lang w:eastAsia="fr-FR"/>
              </w:rPr>
              <w:instrText xml:space="preserve"> FORMCHECKBOX </w:instrText>
            </w:r>
            <w:r>
              <w:rPr>
                <w:rFonts w:ascii="Calibri" w:eastAsia="Times New Roman" w:hAnsi="Calibri" w:cs="Times New Roman"/>
                <w:color w:val="000000"/>
                <w:lang w:eastAsia="fr-FR"/>
              </w:rPr>
            </w:r>
            <w:r>
              <w:rPr>
                <w:rFonts w:ascii="Calibri" w:eastAsia="Times New Roman" w:hAnsi="Calibri" w:cs="Times New Roman"/>
                <w:color w:val="000000"/>
                <w:lang w:eastAsia="fr-FR"/>
              </w:rPr>
              <w:fldChar w:fldCharType="separate"/>
            </w:r>
            <w:r>
              <w:rPr>
                <w:rFonts w:ascii="Calibri" w:eastAsia="Times New Roman" w:hAnsi="Calibri" w:cs="Times New Roman"/>
                <w:color w:val="000000"/>
                <w:lang w:eastAsia="fr-FR"/>
              </w:rPr>
              <w:fldChar w:fldCharType="end"/>
            </w:r>
          </w:p>
        </w:tc>
      </w:tr>
      <w:tr>
        <w:trPr>
          <w:trHeight w:val="460"/>
        </w:trPr>
        <w:tc>
          <w:tcPr>
            <w:tcW w:w="3146" w:type="dxa"/>
            <w:vMerge/>
            <w:tcBorders>
              <w:left w:val="nil"/>
              <w:right w:val="nil"/>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27" w:type="dxa"/>
            <w:gridSpan w:val="2"/>
            <w:tcBorders>
              <w:top w:val="single" w:sz="4" w:space="0" w:color="auto"/>
              <w:left w:val="nil"/>
              <w:bottom w:val="single" w:sz="4" w:space="0" w:color="auto"/>
              <w:right w:val="single" w:sz="4" w:space="0" w:color="auto"/>
            </w:tcBorders>
            <w:vAlign w:val="center"/>
          </w:tcPr>
          <w:p>
            <w:pPr>
              <w:tabs>
                <w:tab w:val="left" w:pos="1985"/>
              </w:tabs>
              <w:spacing w:after="0" w:line="240" w:lineRule="auto"/>
              <w:jc w:val="both"/>
              <w:rPr>
                <w:rFonts w:ascii="Calibri" w:eastAsia="Times New Roman" w:hAnsi="Calibri" w:cs="Times New Roman"/>
                <w:color w:val="000000"/>
                <w:lang w:eastAsia="fr-FR"/>
              </w:rPr>
            </w:pPr>
            <w:r>
              <w:rPr>
                <w:rFonts w:ascii="Calibri" w:eastAsia="Times New Roman" w:hAnsi="Calibri" w:cs="Times New Roman"/>
                <w:color w:val="000000"/>
                <w:lang w:eastAsia="fr-FR"/>
              </w:rPr>
              <w:t>Les médias</w:t>
            </w:r>
          </w:p>
        </w:tc>
        <w:tc>
          <w:tcPr>
            <w:tcW w:w="975" w:type="dxa"/>
            <w:gridSpan w:val="2"/>
            <w:tcBorders>
              <w:top w:val="single" w:sz="4" w:space="0" w:color="auto"/>
              <w:left w:val="single" w:sz="4" w:space="0" w:color="auto"/>
              <w:bottom w:val="single" w:sz="4" w:space="0" w:color="auto"/>
              <w:right w:val="single" w:sz="4" w:space="0" w:color="auto"/>
            </w:tcBorders>
            <w:vAlign w:val="center"/>
          </w:tcPr>
          <w:p>
            <w:pPr>
              <w:tabs>
                <w:tab w:val="left" w:pos="1985"/>
              </w:tabs>
              <w:spacing w:after="0" w:line="240" w:lineRule="auto"/>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fldChar w:fldCharType="begin">
                <w:ffData>
                  <w:name w:val="CaseACocher82"/>
                  <w:enabled/>
                  <w:calcOnExit w:val="0"/>
                  <w:checkBox>
                    <w:size w:val="18"/>
                    <w:default w:val="0"/>
                  </w:checkBox>
                </w:ffData>
              </w:fldChar>
            </w:r>
            <w:r>
              <w:rPr>
                <w:rFonts w:ascii="Calibri" w:eastAsia="Times New Roman" w:hAnsi="Calibri" w:cs="Times New Roman"/>
                <w:color w:val="000000"/>
                <w:lang w:eastAsia="fr-FR"/>
              </w:rPr>
              <w:instrText xml:space="preserve"> FORMCHECKBOX </w:instrText>
            </w:r>
            <w:r>
              <w:rPr>
                <w:rFonts w:ascii="Calibri" w:eastAsia="Times New Roman" w:hAnsi="Calibri" w:cs="Times New Roman"/>
                <w:color w:val="000000"/>
                <w:lang w:eastAsia="fr-FR"/>
              </w:rPr>
            </w:r>
            <w:r>
              <w:rPr>
                <w:rFonts w:ascii="Calibri" w:eastAsia="Times New Roman" w:hAnsi="Calibri" w:cs="Times New Roman"/>
                <w:color w:val="000000"/>
                <w:lang w:eastAsia="fr-FR"/>
              </w:rPr>
              <w:fldChar w:fldCharType="separate"/>
            </w:r>
            <w:r>
              <w:rPr>
                <w:rFonts w:ascii="Calibri" w:eastAsia="Times New Roman" w:hAnsi="Calibri" w:cs="Times New Roman"/>
                <w:color w:val="000000"/>
                <w:lang w:eastAsia="fr-FR"/>
              </w:rPr>
              <w:fldChar w:fldCharType="end"/>
            </w:r>
          </w:p>
        </w:tc>
        <w:tc>
          <w:tcPr>
            <w:tcW w:w="1031" w:type="dxa"/>
            <w:tcBorders>
              <w:top w:val="single" w:sz="4" w:space="0" w:color="auto"/>
              <w:left w:val="single" w:sz="4" w:space="0" w:color="auto"/>
              <w:bottom w:val="single" w:sz="4" w:space="0" w:color="auto"/>
              <w:right w:val="single" w:sz="4" w:space="0" w:color="auto"/>
            </w:tcBorders>
            <w:vAlign w:val="center"/>
          </w:tcPr>
          <w:p>
            <w:pPr>
              <w:tabs>
                <w:tab w:val="left" w:pos="1985"/>
              </w:tabs>
              <w:spacing w:after="0" w:line="240" w:lineRule="auto"/>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fldChar w:fldCharType="begin">
                <w:ffData>
                  <w:name w:val="CaseACocher82"/>
                  <w:enabled/>
                  <w:calcOnExit w:val="0"/>
                  <w:checkBox>
                    <w:size w:val="18"/>
                    <w:default w:val="1"/>
                  </w:checkBox>
                </w:ffData>
              </w:fldChar>
            </w:r>
            <w:r>
              <w:rPr>
                <w:rFonts w:ascii="Calibri" w:eastAsia="Times New Roman" w:hAnsi="Calibri" w:cs="Times New Roman"/>
                <w:color w:val="000000"/>
                <w:lang w:eastAsia="fr-FR"/>
              </w:rPr>
              <w:instrText xml:space="preserve"> FORMCHECKBOX </w:instrText>
            </w:r>
            <w:r>
              <w:rPr>
                <w:rFonts w:ascii="Calibri" w:eastAsia="Times New Roman" w:hAnsi="Calibri" w:cs="Times New Roman"/>
                <w:color w:val="000000"/>
                <w:lang w:eastAsia="fr-FR"/>
              </w:rPr>
            </w:r>
            <w:r>
              <w:rPr>
                <w:rFonts w:ascii="Calibri" w:eastAsia="Times New Roman" w:hAnsi="Calibri" w:cs="Times New Roman"/>
                <w:color w:val="000000"/>
                <w:lang w:eastAsia="fr-FR"/>
              </w:rPr>
              <w:fldChar w:fldCharType="separate"/>
            </w:r>
            <w:r>
              <w:rPr>
                <w:rFonts w:ascii="Calibri" w:eastAsia="Times New Roman" w:hAnsi="Calibri" w:cs="Times New Roman"/>
                <w:color w:val="000000"/>
                <w:lang w:eastAsia="fr-FR"/>
              </w:rPr>
              <w:fldChar w:fldCharType="end"/>
            </w:r>
          </w:p>
        </w:tc>
      </w:tr>
      <w:tr>
        <w:trPr>
          <w:trHeight w:val="460"/>
        </w:trPr>
        <w:tc>
          <w:tcPr>
            <w:tcW w:w="3146" w:type="dxa"/>
            <w:vMerge/>
            <w:tcBorders>
              <w:left w:val="nil"/>
              <w:right w:val="nil"/>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27" w:type="dxa"/>
            <w:gridSpan w:val="2"/>
            <w:tcBorders>
              <w:top w:val="single" w:sz="4" w:space="0" w:color="auto"/>
              <w:left w:val="nil"/>
              <w:bottom w:val="single" w:sz="4" w:space="0" w:color="auto"/>
              <w:right w:val="single" w:sz="4" w:space="0" w:color="auto"/>
            </w:tcBorders>
            <w:vAlign w:val="center"/>
          </w:tcPr>
          <w:p>
            <w:pPr>
              <w:tabs>
                <w:tab w:val="left" w:pos="1985"/>
              </w:tabs>
              <w:spacing w:after="0" w:line="240" w:lineRule="auto"/>
              <w:jc w:val="both"/>
              <w:rPr>
                <w:rFonts w:ascii="Calibri" w:eastAsia="Times New Roman" w:hAnsi="Calibri" w:cs="Times New Roman"/>
                <w:color w:val="000000"/>
                <w:lang w:eastAsia="fr-FR"/>
              </w:rPr>
            </w:pPr>
            <w:r>
              <w:rPr>
                <w:rFonts w:ascii="Calibri" w:eastAsia="Times New Roman" w:hAnsi="Calibri" w:cs="Times New Roman"/>
                <w:color w:val="000000"/>
                <w:lang w:eastAsia="fr-FR"/>
              </w:rPr>
              <w:t>Les membres du personnel, les élèves, les parents</w:t>
            </w:r>
          </w:p>
        </w:tc>
        <w:tc>
          <w:tcPr>
            <w:tcW w:w="975" w:type="dxa"/>
            <w:gridSpan w:val="2"/>
            <w:tcBorders>
              <w:top w:val="single" w:sz="4" w:space="0" w:color="auto"/>
              <w:left w:val="single" w:sz="4" w:space="0" w:color="auto"/>
              <w:bottom w:val="single" w:sz="4" w:space="0" w:color="auto"/>
              <w:right w:val="single" w:sz="4" w:space="0" w:color="auto"/>
            </w:tcBorders>
            <w:vAlign w:val="center"/>
          </w:tcPr>
          <w:p>
            <w:pPr>
              <w:tabs>
                <w:tab w:val="left" w:pos="1985"/>
              </w:tabs>
              <w:spacing w:after="0" w:line="240" w:lineRule="auto"/>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fldChar w:fldCharType="begin">
                <w:ffData>
                  <w:name w:val=""/>
                  <w:enabled/>
                  <w:calcOnExit w:val="0"/>
                  <w:checkBox>
                    <w:size w:val="18"/>
                    <w:default w:val="1"/>
                  </w:checkBox>
                </w:ffData>
              </w:fldChar>
            </w:r>
            <w:r>
              <w:rPr>
                <w:rFonts w:ascii="Calibri" w:eastAsia="Times New Roman" w:hAnsi="Calibri" w:cs="Times New Roman"/>
                <w:color w:val="000000"/>
                <w:lang w:eastAsia="fr-FR"/>
              </w:rPr>
              <w:instrText xml:space="preserve"> FORMCHECKBOX </w:instrText>
            </w:r>
            <w:r>
              <w:rPr>
                <w:rFonts w:ascii="Calibri" w:eastAsia="Times New Roman" w:hAnsi="Calibri" w:cs="Times New Roman"/>
                <w:color w:val="000000"/>
                <w:lang w:eastAsia="fr-FR"/>
              </w:rPr>
            </w:r>
            <w:r>
              <w:rPr>
                <w:rFonts w:ascii="Calibri" w:eastAsia="Times New Roman" w:hAnsi="Calibri" w:cs="Times New Roman"/>
                <w:color w:val="000000"/>
                <w:lang w:eastAsia="fr-FR"/>
              </w:rPr>
              <w:fldChar w:fldCharType="separate"/>
            </w:r>
            <w:r>
              <w:rPr>
                <w:rFonts w:ascii="Calibri" w:eastAsia="Times New Roman" w:hAnsi="Calibri" w:cs="Times New Roman"/>
                <w:color w:val="000000"/>
                <w:lang w:eastAsia="fr-FR"/>
              </w:rPr>
              <w:fldChar w:fldCharType="end"/>
            </w:r>
          </w:p>
        </w:tc>
        <w:tc>
          <w:tcPr>
            <w:tcW w:w="1031" w:type="dxa"/>
            <w:tcBorders>
              <w:top w:val="single" w:sz="4" w:space="0" w:color="auto"/>
              <w:left w:val="single" w:sz="4" w:space="0" w:color="auto"/>
              <w:bottom w:val="single" w:sz="4" w:space="0" w:color="auto"/>
              <w:right w:val="single" w:sz="4" w:space="0" w:color="auto"/>
            </w:tcBorders>
            <w:vAlign w:val="center"/>
          </w:tcPr>
          <w:p>
            <w:pPr>
              <w:tabs>
                <w:tab w:val="left" w:pos="1985"/>
              </w:tabs>
              <w:spacing w:after="0" w:line="240" w:lineRule="auto"/>
              <w:jc w:val="center"/>
              <w:rPr>
                <w:rFonts w:ascii="Calibri" w:eastAsia="Times New Roman" w:hAnsi="Calibri" w:cs="Times New Roman"/>
                <w:color w:val="000000"/>
                <w:lang w:eastAsia="fr-FR"/>
              </w:rPr>
            </w:pPr>
            <w:r>
              <w:rPr>
                <w:rFonts w:ascii="Calibri" w:eastAsia="Times New Roman" w:hAnsi="Calibri" w:cs="Times New Roman"/>
                <w:color w:val="000000"/>
                <w:lang w:eastAsia="fr-FR"/>
              </w:rPr>
              <w:fldChar w:fldCharType="begin">
                <w:ffData>
                  <w:name w:val="CaseACocher82"/>
                  <w:enabled/>
                  <w:calcOnExit w:val="0"/>
                  <w:checkBox>
                    <w:size w:val="18"/>
                    <w:default w:val="0"/>
                  </w:checkBox>
                </w:ffData>
              </w:fldChar>
            </w:r>
            <w:r>
              <w:rPr>
                <w:rFonts w:ascii="Calibri" w:eastAsia="Times New Roman" w:hAnsi="Calibri" w:cs="Times New Roman"/>
                <w:color w:val="000000"/>
                <w:lang w:eastAsia="fr-FR"/>
              </w:rPr>
              <w:instrText xml:space="preserve"> FORMCHECKBOX </w:instrText>
            </w:r>
            <w:r>
              <w:rPr>
                <w:rFonts w:ascii="Calibri" w:eastAsia="Times New Roman" w:hAnsi="Calibri" w:cs="Times New Roman"/>
                <w:color w:val="000000"/>
                <w:lang w:eastAsia="fr-FR"/>
              </w:rPr>
            </w:r>
            <w:r>
              <w:rPr>
                <w:rFonts w:ascii="Calibri" w:eastAsia="Times New Roman" w:hAnsi="Calibri" w:cs="Times New Roman"/>
                <w:color w:val="000000"/>
                <w:lang w:eastAsia="fr-FR"/>
              </w:rPr>
              <w:fldChar w:fldCharType="separate"/>
            </w:r>
            <w:r>
              <w:rPr>
                <w:rFonts w:ascii="Calibri" w:eastAsia="Times New Roman" w:hAnsi="Calibri" w:cs="Times New Roman"/>
                <w:color w:val="000000"/>
                <w:lang w:eastAsia="fr-FR"/>
              </w:rPr>
              <w:fldChar w:fldCharType="end"/>
            </w:r>
          </w:p>
        </w:tc>
      </w:tr>
      <w:tr>
        <w:trPr>
          <w:gridAfter w:val="5"/>
          <w:wAfter w:w="4933" w:type="dxa"/>
          <w:trHeight w:val="269"/>
        </w:trPr>
        <w:tc>
          <w:tcPr>
            <w:tcW w:w="3146" w:type="dxa"/>
            <w:vMerge/>
            <w:tcBorders>
              <w:left w:val="nil"/>
              <w:right w:val="nil"/>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r>
      <w:tr>
        <w:trPr>
          <w:gridAfter w:val="5"/>
          <w:wAfter w:w="4933" w:type="dxa"/>
          <w:trHeight w:val="269"/>
        </w:trPr>
        <w:tc>
          <w:tcPr>
            <w:tcW w:w="3146" w:type="dxa"/>
            <w:vMerge/>
            <w:tcBorders>
              <w:left w:val="nil"/>
              <w:right w:val="nil"/>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r>
      <w:tr>
        <w:trPr>
          <w:gridAfter w:val="2"/>
          <w:wAfter w:w="1703" w:type="dxa"/>
          <w:trHeight w:val="460"/>
        </w:trPr>
        <w:tc>
          <w:tcPr>
            <w:tcW w:w="3146" w:type="dxa"/>
            <w:vMerge/>
            <w:tcBorders>
              <w:left w:val="nil"/>
              <w:bottom w:val="nil"/>
              <w:right w:val="nil"/>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1682" w:type="dxa"/>
            <w:tcBorders>
              <w:top w:val="nil"/>
              <w:left w:val="nil"/>
              <w:bottom w:val="nil"/>
              <w:right w:val="nil"/>
            </w:tcBorders>
            <w:vAlign w:val="center"/>
          </w:tcPr>
          <w:p>
            <w:pPr>
              <w:tabs>
                <w:tab w:val="left" w:pos="1985"/>
              </w:tabs>
              <w:spacing w:after="0" w:line="240" w:lineRule="auto"/>
              <w:jc w:val="both"/>
              <w:rPr>
                <w:rFonts w:ascii="Calibri" w:eastAsia="Times New Roman" w:hAnsi="Calibri" w:cs="Times New Roman"/>
                <w:color w:val="000000"/>
                <w:lang w:eastAsia="fr-FR"/>
              </w:rPr>
            </w:pPr>
            <w:r>
              <w:rPr>
                <w:rFonts w:ascii="Calibri" w:eastAsia="Times New Roman" w:hAnsi="Calibri" w:cs="Times New Roman"/>
                <w:color w:val="000000"/>
                <w:lang w:eastAsia="fr-FR"/>
              </w:rPr>
              <w:fldChar w:fldCharType="begin">
                <w:ffData>
                  <w:name w:val=""/>
                  <w:enabled/>
                  <w:calcOnExit w:val="0"/>
                  <w:checkBox>
                    <w:size w:val="18"/>
                    <w:default w:val="1"/>
                  </w:checkBox>
                </w:ffData>
              </w:fldChar>
            </w:r>
            <w:r>
              <w:rPr>
                <w:rFonts w:ascii="Calibri" w:eastAsia="Times New Roman" w:hAnsi="Calibri" w:cs="Times New Roman"/>
                <w:color w:val="000000"/>
                <w:lang w:eastAsia="fr-FR"/>
              </w:rPr>
              <w:instrText xml:space="preserve"> FORMCHECKBOX </w:instrText>
            </w:r>
            <w:r>
              <w:rPr>
                <w:rFonts w:ascii="Calibri" w:eastAsia="Times New Roman" w:hAnsi="Calibri" w:cs="Times New Roman"/>
                <w:color w:val="000000"/>
                <w:lang w:eastAsia="fr-FR"/>
              </w:rPr>
            </w:r>
            <w:r>
              <w:rPr>
                <w:rFonts w:ascii="Calibri" w:eastAsia="Times New Roman" w:hAnsi="Calibri" w:cs="Times New Roman"/>
                <w:color w:val="000000"/>
                <w:lang w:eastAsia="fr-FR"/>
              </w:rPr>
              <w:fldChar w:fldCharType="separate"/>
            </w:r>
            <w:r>
              <w:rPr>
                <w:rFonts w:ascii="Calibri" w:eastAsia="Times New Roman" w:hAnsi="Calibri" w:cs="Times New Roman"/>
                <w:color w:val="000000"/>
                <w:lang w:eastAsia="fr-FR"/>
              </w:rPr>
              <w:fldChar w:fldCharType="end"/>
            </w:r>
            <w:r>
              <w:rPr>
                <w:rFonts w:ascii="Calibri" w:eastAsia="Times New Roman" w:hAnsi="Calibri" w:cs="Times New Roman"/>
                <w:color w:val="000000"/>
                <w:lang w:eastAsia="fr-FR"/>
              </w:rPr>
              <w:t xml:space="preserve"> Bureau</w:t>
            </w:r>
          </w:p>
        </w:tc>
        <w:tc>
          <w:tcPr>
            <w:tcW w:w="1548" w:type="dxa"/>
            <w:gridSpan w:val="2"/>
            <w:tcBorders>
              <w:top w:val="nil"/>
              <w:left w:val="nil"/>
              <w:bottom w:val="nil"/>
              <w:right w:val="nil"/>
            </w:tcBorders>
            <w:vAlign w:val="center"/>
          </w:tcPr>
          <w:p>
            <w:pPr>
              <w:tabs>
                <w:tab w:val="left" w:pos="1985"/>
              </w:tabs>
              <w:spacing w:after="0" w:line="240" w:lineRule="auto"/>
              <w:jc w:val="both"/>
              <w:rPr>
                <w:rFonts w:ascii="Times New Roman" w:eastAsia="Times New Roman" w:hAnsi="Times New Roman" w:cs="Times New Roman"/>
                <w:color w:val="000000"/>
                <w:sz w:val="24"/>
                <w:szCs w:val="24"/>
                <w:lang w:eastAsia="fr-FR"/>
              </w:rPr>
            </w:pPr>
            <w:r>
              <w:rPr>
                <w:rFonts w:ascii="Calibri" w:eastAsia="Times New Roman" w:hAnsi="Calibri" w:cs="Times New Roman"/>
                <w:color w:val="000000"/>
                <w:lang w:eastAsia="fr-FR"/>
              </w:rPr>
              <w:fldChar w:fldCharType="begin">
                <w:ffData>
                  <w:name w:val=""/>
                  <w:enabled/>
                  <w:calcOnExit w:val="0"/>
                  <w:checkBox>
                    <w:size w:val="18"/>
                    <w:default w:val="0"/>
                  </w:checkBox>
                </w:ffData>
              </w:fldChar>
            </w:r>
            <w:r>
              <w:rPr>
                <w:rFonts w:ascii="Calibri" w:eastAsia="Times New Roman" w:hAnsi="Calibri" w:cs="Times New Roman"/>
                <w:color w:val="000000"/>
                <w:lang w:eastAsia="fr-FR"/>
              </w:rPr>
              <w:instrText xml:space="preserve"> FORMCHECKBOX </w:instrText>
            </w:r>
            <w:r>
              <w:rPr>
                <w:rFonts w:ascii="Calibri" w:eastAsia="Times New Roman" w:hAnsi="Calibri" w:cs="Times New Roman"/>
                <w:color w:val="000000"/>
                <w:lang w:eastAsia="fr-FR"/>
              </w:rPr>
            </w:r>
            <w:r>
              <w:rPr>
                <w:rFonts w:ascii="Calibri" w:eastAsia="Times New Roman" w:hAnsi="Calibri" w:cs="Times New Roman"/>
                <w:color w:val="000000"/>
                <w:lang w:eastAsia="fr-FR"/>
              </w:rPr>
              <w:fldChar w:fldCharType="separate"/>
            </w:r>
            <w:r>
              <w:rPr>
                <w:rFonts w:ascii="Calibri" w:eastAsia="Times New Roman" w:hAnsi="Calibri" w:cs="Times New Roman"/>
                <w:color w:val="000000"/>
                <w:lang w:eastAsia="fr-FR"/>
              </w:rPr>
              <w:fldChar w:fldCharType="end"/>
            </w:r>
            <w:r>
              <w:rPr>
                <w:rFonts w:ascii="Calibri" w:eastAsia="Times New Roman" w:hAnsi="Calibri" w:cs="Times New Roman"/>
                <w:color w:val="000000"/>
                <w:lang w:eastAsia="fr-FR"/>
              </w:rPr>
              <w:t xml:space="preserve"> Itinérant</w:t>
            </w:r>
          </w:p>
        </w:tc>
      </w:tr>
    </w:tbl>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hd w:val="clear" w:color="auto" w:fill="C9282D"/>
        <w:tabs>
          <w:tab w:val="left" w:pos="1985"/>
        </w:tabs>
        <w:spacing w:after="0" w:line="240" w:lineRule="auto"/>
        <w:jc w:val="center"/>
        <w:rPr>
          <w:rFonts w:ascii="Calibri" w:eastAsia="Times New Roman" w:hAnsi="Calibri" w:cs="Times New Roman"/>
          <w:b/>
          <w:i/>
          <w:color w:val="FFFFFF" w:themeColor="background1"/>
          <w:sz w:val="28"/>
          <w:lang w:eastAsia="fr-FR"/>
        </w:rPr>
      </w:pPr>
      <w:r>
        <w:rPr>
          <w:rFonts w:ascii="Calibri" w:eastAsia="Times New Roman" w:hAnsi="Calibri" w:cs="Times New Roman"/>
          <w:b/>
          <w:i/>
          <w:color w:val="FFFFFF" w:themeColor="background1"/>
          <w:sz w:val="28"/>
          <w:lang w:eastAsia="fr-FR"/>
        </w:rPr>
        <w:t>Missions de WBE en tant que pouvoir organisateur</w:t>
      </w:r>
    </w:p>
    <w:p>
      <w:pPr>
        <w:tabs>
          <w:tab w:val="left" w:pos="1985"/>
        </w:tabs>
        <w:spacing w:after="0" w:line="240" w:lineRule="auto"/>
        <w:jc w:val="both"/>
        <w:rPr>
          <w:rFonts w:ascii="Calibri" w:eastAsia="Times New Roman" w:hAnsi="Calibri" w:cs="Times New Roman"/>
          <w:b/>
          <w:color w:val="000000"/>
          <w:lang w:eastAsia="fr-FR"/>
        </w:rPr>
      </w:pPr>
    </w:p>
    <w:p>
      <w:pPr>
        <w:spacing w:after="0" w:line="240" w:lineRule="auto"/>
        <w:jc w:val="both"/>
        <w:rPr>
          <w:rFonts w:ascii="Calibri" w:eastAsia="Times New Roman" w:hAnsi="Calibri" w:cs="Times New Roman"/>
          <w:color w:val="000000"/>
          <w:lang w:eastAsia="fr-FR"/>
        </w:rPr>
      </w:pPr>
      <w:r>
        <w:rPr>
          <w:rFonts w:ascii="Calibri" w:eastAsia="Times New Roman" w:hAnsi="Calibri" w:cs="Times New Roman"/>
          <w:color w:val="000000"/>
          <w:lang w:eastAsia="fr-FR"/>
        </w:rPr>
        <w:t>Wallonie Bruxelles Enseignement (WBE)</w:t>
      </w:r>
      <w:r>
        <w:rPr>
          <w:rFonts w:ascii="Calibri" w:eastAsia="Times New Roman" w:hAnsi="Calibri" w:cs="Times New Roman"/>
          <w:b/>
          <w:bCs/>
          <w:color w:val="000000"/>
          <w:lang w:eastAsia="fr-FR"/>
        </w:rPr>
        <w:t xml:space="preserve"> est le plus important pouvoir organisateur d’enseignement dans l’espace belge francophone. Nous</w:t>
      </w:r>
      <w:r>
        <w:rPr>
          <w:rFonts w:ascii="Calibri" w:eastAsia="Times New Roman" w:hAnsi="Calibri" w:cs="Times New Roman"/>
          <w:color w:val="000000"/>
          <w:lang w:eastAsia="fr-FR"/>
        </w:rPr>
        <w:t xml:space="preserve"> rassemblons 365 établissements scolaires </w:t>
      </w:r>
      <w:r>
        <w:rPr>
          <w:rFonts w:ascii="Calibri" w:eastAsia="Times New Roman" w:hAnsi="Calibri" w:cs="Times New Roman"/>
          <w:b/>
          <w:bCs/>
          <w:color w:val="000000"/>
          <w:lang w:eastAsia="fr-FR"/>
        </w:rPr>
        <w:t>et 150 institutions apparentées (internats, centres PMS, etc.), </w:t>
      </w:r>
      <w:r>
        <w:rPr>
          <w:rFonts w:ascii="Calibri" w:eastAsia="Times New Roman" w:hAnsi="Calibri" w:cs="Times New Roman"/>
          <w:color w:val="000000"/>
          <w:lang w:eastAsia="fr-FR"/>
        </w:rPr>
        <w:t>répartis sur l’ensemble du territoire de la Fédération Wallonie-Bruxelles.</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ascii="Calibri" w:eastAsia="Times New Roman" w:hAnsi="Calibri" w:cs="Times New Roman"/>
          <w:color w:val="000000"/>
          <w:lang w:eastAsia="fr-FR"/>
        </w:rPr>
      </w:pPr>
      <w:r>
        <w:rPr>
          <w:rFonts w:ascii="Calibri" w:eastAsia="Times New Roman" w:hAnsi="Calibri" w:cs="Times New Roman"/>
          <w:b/>
          <w:bCs/>
          <w:color w:val="000000"/>
          <w:lang w:eastAsia="fr-FR"/>
        </w:rPr>
        <w:t xml:space="preserve">Ce service public accueille </w:t>
      </w:r>
      <w:r>
        <w:rPr>
          <w:rFonts w:ascii="Calibri" w:eastAsia="Times New Roman" w:hAnsi="Calibri" w:cs="Times New Roman"/>
          <w:color w:val="000000"/>
          <w:lang w:eastAsia="fr-FR"/>
        </w:rPr>
        <w:t>plus de 211 000 élèves ou étudiants de la maternelle à l’enseignement supérieur et emploie plus de 30 000 personnes. WBE, c’est aussi 3.200.000 m2 de bâtiments scolaires distribués sur 800 sites géographiques.</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ascii="Calibri" w:eastAsia="Times New Roman" w:hAnsi="Calibri" w:cs="Times New Roman"/>
          <w:color w:val="000000"/>
          <w:lang w:eastAsia="fr-FR"/>
        </w:rPr>
      </w:pPr>
      <w:r>
        <w:rPr>
          <w:rFonts w:ascii="Calibri" w:eastAsia="Times New Roman" w:hAnsi="Calibri" w:cs="Times New Roman"/>
          <w:color w:val="000000"/>
          <w:lang w:eastAsia="fr-FR"/>
        </w:rPr>
        <w:t>Le décret spécial du 7 février 2019 crée un organisme public autonome chargé de la compétence de pouvoir organisateur de l’Enseignement de la Communauté française.</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eastAsia="Times New Roman" w:cs="Times New Roman"/>
          <w:color w:val="000000"/>
          <w:lang w:eastAsia="fr-FR"/>
        </w:rPr>
      </w:pPr>
      <w:r>
        <w:rPr>
          <w:rFonts w:eastAsia="Times New Roman" w:cs="Times New Roman"/>
          <w:color w:val="000000"/>
          <w:lang w:eastAsia="fr-FR"/>
        </w:rPr>
        <w:t>La mission générale de WBE est de participer à l'organisation, à la bonne marche et au développement de ses établissements, au bénéfice de tous ses membres du personnel et, à travers eux, de tous ses élèves et étudiants.</w:t>
      </w:r>
    </w:p>
    <w:p>
      <w:pPr>
        <w:spacing w:after="0" w:line="240" w:lineRule="auto"/>
        <w:jc w:val="both"/>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tbl>
      <w:tblPr>
        <w:tblpPr w:leftFromText="141" w:rightFromText="141" w:vertAnchor="text" w:horzAnchor="margin" w:tblpXSpec="center" w:tblpY="-911"/>
        <w:tblW w:w="8673" w:type="dxa"/>
        <w:shd w:val="clear" w:color="auto" w:fill="C0C0C0"/>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C9282D"/>
            <w:vAlign w:val="center"/>
          </w:tcPr>
          <w:p>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ascii="Calibri" w:eastAsia="Times New Roman" w:hAnsi="Calibri" w:cs="Times New Roman"/>
                <w:b/>
                <w:color w:val="FFFFFF"/>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Profil de compétence</w:t>
            </w:r>
          </w:p>
        </w:tc>
      </w:tr>
    </w:tbl>
    <w:p>
      <w:pPr>
        <w:shd w:val="clear" w:color="auto" w:fill="C9282D"/>
        <w:tabs>
          <w:tab w:val="left" w:pos="1985"/>
        </w:tabs>
        <w:spacing w:after="0" w:line="240" w:lineRule="auto"/>
        <w:jc w:val="center"/>
        <w:rPr>
          <w:rFonts w:ascii="Calibri" w:eastAsia="Times New Roman" w:hAnsi="Calibri" w:cs="Times New Roman"/>
          <w:b/>
          <w:i/>
          <w:color w:val="FFFFFF" w:themeColor="background1"/>
          <w:sz w:val="28"/>
          <w:lang w:eastAsia="fr-FR"/>
        </w:rPr>
      </w:pPr>
      <w:r>
        <w:rPr>
          <w:rFonts w:ascii="Calibri" w:eastAsia="Times New Roman" w:hAnsi="Calibri" w:cs="Times New Roman"/>
          <w:b/>
          <w:i/>
          <w:color w:val="FFFFFF" w:themeColor="background1"/>
          <w:sz w:val="28"/>
          <w:lang w:eastAsia="fr-FR"/>
        </w:rPr>
        <w:t>Charte des valeurs de WBE</w:t>
      </w:r>
    </w:p>
    <w:p>
      <w:pPr>
        <w:spacing w:after="0" w:line="240" w:lineRule="auto"/>
        <w:rPr>
          <w:rFonts w:ascii="Times New Roman" w:eastAsia="Times New Roman" w:hAnsi="Times New Roman" w:cs="Times New Roman"/>
          <w:color w:val="000000"/>
          <w:sz w:val="24"/>
          <w:szCs w:val="24"/>
          <w:lang w:val="fr-FR" w:eastAsia="fr-FR"/>
        </w:rPr>
      </w:pPr>
    </w:p>
    <w:p>
      <w:pPr>
        <w:spacing w:after="0" w:line="240" w:lineRule="auto"/>
        <w:jc w:val="both"/>
        <w:rPr>
          <w:rFonts w:ascii="Calibri" w:eastAsia="Times New Roman" w:hAnsi="Calibri" w:cs="Calibri"/>
          <w:color w:val="000000"/>
          <w:szCs w:val="24"/>
          <w:lang w:val="fr-FR" w:eastAsia="fr-FR"/>
        </w:rPr>
      </w:pPr>
      <w:r>
        <w:rPr>
          <w:rFonts w:ascii="Calibri" w:eastAsia="Times New Roman" w:hAnsi="Calibri" w:cs="Calibri"/>
          <w:color w:val="000000"/>
          <w:szCs w:val="24"/>
          <w:lang w:val="fr-FR" w:eastAsia="fr-FR"/>
        </w:rPr>
        <w:t xml:space="preserve">WBE, par l’engagement et la qualité du travail des membres de son personnel, offre à chaque étudiant, à chaque élève et à sa famille, la possibilité de vivre et de partager des valeurs essentielles : </w:t>
      </w:r>
    </w:p>
    <w:p>
      <w:pPr>
        <w:spacing w:after="0" w:line="240" w:lineRule="auto"/>
        <w:jc w:val="both"/>
        <w:rPr>
          <w:rFonts w:ascii="Calibri" w:eastAsia="Times New Roman" w:hAnsi="Calibri" w:cs="Calibri"/>
          <w:color w:val="000000"/>
          <w:szCs w:val="24"/>
          <w:lang w:val="fr-FR" w:eastAsia="fr-FR"/>
        </w:rPr>
      </w:pPr>
    </w:p>
    <w:p>
      <w:pPr>
        <w:spacing w:after="0" w:line="240" w:lineRule="auto"/>
        <w:jc w:val="both"/>
        <w:rPr>
          <w:rFonts w:ascii="Calibri" w:eastAsia="Times New Roman" w:hAnsi="Calibri" w:cs="Calibri"/>
          <w:b/>
          <w:bCs/>
          <w:i/>
          <w:color w:val="000000"/>
          <w:szCs w:val="27"/>
          <w:lang w:val="fr-FR" w:eastAsia="fr-FR"/>
        </w:rPr>
      </w:pPr>
      <w:r>
        <w:rPr>
          <w:rFonts w:ascii="Calibri" w:eastAsia="Times New Roman" w:hAnsi="Calibri" w:cs="Calibri"/>
          <w:b/>
          <w:bCs/>
          <w:i/>
          <w:color w:val="000000"/>
          <w:szCs w:val="27"/>
          <w:lang w:val="fr-FR" w:eastAsia="fr-FR"/>
        </w:rPr>
        <w:t>Démocratie</w:t>
      </w:r>
    </w:p>
    <w:p>
      <w:pPr>
        <w:spacing w:after="0" w:line="240" w:lineRule="auto"/>
        <w:jc w:val="both"/>
        <w:rPr>
          <w:rFonts w:ascii="Calibri" w:eastAsia="Times New Roman" w:hAnsi="Calibri" w:cs="Calibri"/>
          <w:color w:val="000000"/>
          <w:szCs w:val="27"/>
          <w:lang w:val="fr-FR" w:eastAsia="fr-FR"/>
        </w:rPr>
      </w:pPr>
      <w:r>
        <w:rPr>
          <w:rFonts w:ascii="Calibri" w:eastAsia="Times New Roman" w:hAnsi="Calibri" w:cs="Calibri"/>
          <w:color w:val="000000"/>
          <w:szCs w:val="27"/>
          <w:lang w:val="fr-FR" w:eastAsia="fr-FR"/>
        </w:rPr>
        <w:t>WBE forme les élèves et les étudiants au respect des Libertés et des Droits fondamentaux de l’Homme, de la Femme et de l’Enfant. Il suscite l’adhésion des élèves et des étudiants à l’exercice de leur libre arbitre par le développement de connaissances raisonnées et l’exercice de l’esprit critique.</w:t>
      </w:r>
    </w:p>
    <w:p>
      <w:pPr>
        <w:spacing w:after="0" w:line="240" w:lineRule="auto"/>
        <w:jc w:val="both"/>
        <w:rPr>
          <w:rFonts w:ascii="Calibri" w:eastAsia="Times New Roman" w:hAnsi="Calibri" w:cs="Calibri"/>
          <w:color w:val="000000"/>
          <w:szCs w:val="27"/>
          <w:lang w:val="fr-FR" w:eastAsia="fr-FR"/>
        </w:rPr>
      </w:pPr>
    </w:p>
    <w:p>
      <w:pPr>
        <w:spacing w:after="0" w:line="240" w:lineRule="auto"/>
        <w:jc w:val="both"/>
        <w:rPr>
          <w:rFonts w:ascii="Calibri" w:eastAsia="Times New Roman" w:hAnsi="Calibri" w:cs="Calibri"/>
          <w:b/>
          <w:bCs/>
          <w:i/>
          <w:color w:val="000000"/>
          <w:szCs w:val="27"/>
          <w:lang w:val="fr-FR" w:eastAsia="fr-FR"/>
        </w:rPr>
      </w:pPr>
      <w:r>
        <w:rPr>
          <w:rFonts w:ascii="Calibri" w:eastAsia="Times New Roman" w:hAnsi="Calibri" w:cs="Calibri"/>
          <w:b/>
          <w:bCs/>
          <w:i/>
          <w:color w:val="000000"/>
          <w:szCs w:val="27"/>
          <w:lang w:val="fr-FR" w:eastAsia="fr-FR"/>
        </w:rPr>
        <w:t>Ouverture et démarche scientifique</w:t>
      </w:r>
    </w:p>
    <w:p>
      <w:pPr>
        <w:spacing w:after="0" w:line="240" w:lineRule="auto"/>
        <w:jc w:val="both"/>
        <w:rPr>
          <w:rFonts w:ascii="Calibri" w:eastAsia="Times New Roman" w:hAnsi="Calibri" w:cs="Calibri"/>
          <w:color w:val="000000"/>
          <w:szCs w:val="27"/>
          <w:lang w:val="fr-FR" w:eastAsia="fr-FR"/>
        </w:rPr>
      </w:pPr>
      <w:r>
        <w:rPr>
          <w:rFonts w:ascii="Calibri" w:eastAsia="Times New Roman" w:hAnsi="Calibri" w:cs="Calibri"/>
          <w:color w:val="000000"/>
          <w:szCs w:val="27"/>
          <w:lang w:val="fr-FR" w:eastAsia="fr-FR"/>
        </w:rPr>
        <w:t>WBE forme des citoyens libres, responsables, ouverts sur le monde et sa diversité culturelle. L’apprentissage de la citoyenneté s’opère au travers d’une culture du respect, de la compréhension de l’autre et de la solidarité avec autrui.</w:t>
      </w:r>
    </w:p>
    <w:p>
      <w:pPr>
        <w:shd w:val="clear" w:color="auto" w:fill="FFFFFF"/>
        <w:spacing w:after="150" w:line="240" w:lineRule="auto"/>
        <w:jc w:val="both"/>
        <w:rPr>
          <w:rFonts w:ascii="Calibri" w:eastAsia="Times New Roman" w:hAnsi="Calibri" w:cs="Calibri"/>
          <w:color w:val="000000"/>
          <w:szCs w:val="27"/>
          <w:lang w:eastAsia="fr-BE"/>
        </w:rPr>
      </w:pPr>
      <w:r>
        <w:rPr>
          <w:rFonts w:ascii="Calibri" w:eastAsia="Times New Roman" w:hAnsi="Calibri" w:cs="Calibri"/>
          <w:color w:val="000000"/>
          <w:szCs w:val="27"/>
          <w:lang w:eastAsia="fr-BE"/>
        </w:rPr>
        <w:t>Il développe le goût des élèves et des étudiants à rechercher la vérité avec une constante honnêteté intellectuelle, toute de rigueur, d’objectivité, de rationalité et de tolérance.</w:t>
      </w:r>
    </w:p>
    <w:p>
      <w:pPr>
        <w:shd w:val="clear" w:color="auto" w:fill="FFFFFF"/>
        <w:spacing w:after="0" w:line="240" w:lineRule="auto"/>
        <w:jc w:val="both"/>
        <w:rPr>
          <w:rFonts w:ascii="Calibri" w:eastAsia="Times New Roman" w:hAnsi="Calibri" w:cs="Calibri"/>
          <w:b/>
          <w:bCs/>
          <w:i/>
          <w:color w:val="000000"/>
          <w:szCs w:val="27"/>
          <w:lang w:eastAsia="fr-BE"/>
        </w:rPr>
      </w:pPr>
      <w:r>
        <w:rPr>
          <w:rFonts w:ascii="Calibri" w:eastAsia="Times New Roman" w:hAnsi="Calibri" w:cs="Calibri"/>
          <w:b/>
          <w:bCs/>
          <w:i/>
          <w:color w:val="000000"/>
          <w:szCs w:val="27"/>
          <w:lang w:eastAsia="fr-BE"/>
        </w:rPr>
        <w:t>Respect et neutralité</w:t>
      </w:r>
    </w:p>
    <w:p>
      <w:pPr>
        <w:shd w:val="clear" w:color="auto" w:fill="FFFFFF"/>
        <w:spacing w:after="0" w:line="240" w:lineRule="auto"/>
        <w:jc w:val="both"/>
        <w:rPr>
          <w:rFonts w:ascii="Calibri" w:eastAsia="Times New Roman" w:hAnsi="Calibri" w:cs="Calibri"/>
          <w:color w:val="000000"/>
          <w:szCs w:val="27"/>
          <w:lang w:eastAsia="fr-BE"/>
        </w:rPr>
      </w:pPr>
      <w:r>
        <w:rPr>
          <w:rFonts w:ascii="Calibri" w:eastAsia="Times New Roman" w:hAnsi="Calibri" w:cs="Calibri"/>
          <w:color w:val="000000"/>
          <w:szCs w:val="27"/>
          <w:lang w:eastAsia="fr-BE"/>
        </w:rPr>
        <w:t>WBE accueille chaque élève et chaque étudiant sans discrimination, dans le respect du règlement de ses établissements scolaires. Il développe chez ceux-ci la liberté de conscience, de pensée, et la leur  garantit. Il stimule leur attachement à user de la liberté d’expression sans jamais dénigrer ni les personnes, ni les savoirs.</w:t>
      </w:r>
    </w:p>
    <w:p>
      <w:pPr>
        <w:shd w:val="clear" w:color="auto" w:fill="FFFFFF"/>
        <w:spacing w:after="0" w:line="240" w:lineRule="auto"/>
        <w:jc w:val="both"/>
        <w:rPr>
          <w:rFonts w:ascii="Calibri" w:eastAsia="Times New Roman" w:hAnsi="Calibri" w:cs="Calibri"/>
          <w:b/>
          <w:bCs/>
          <w:i/>
          <w:color w:val="000000"/>
          <w:szCs w:val="27"/>
          <w:lang w:eastAsia="fr-BE"/>
        </w:rPr>
      </w:pPr>
    </w:p>
    <w:p>
      <w:pPr>
        <w:shd w:val="clear" w:color="auto" w:fill="FFFFFF"/>
        <w:spacing w:after="0" w:line="240" w:lineRule="auto"/>
        <w:jc w:val="both"/>
        <w:rPr>
          <w:rFonts w:ascii="Calibri" w:eastAsia="Times New Roman" w:hAnsi="Calibri" w:cs="Calibri"/>
          <w:b/>
          <w:bCs/>
          <w:i/>
          <w:color w:val="000000"/>
          <w:szCs w:val="27"/>
          <w:lang w:eastAsia="fr-BE"/>
        </w:rPr>
      </w:pPr>
      <w:r>
        <w:rPr>
          <w:rFonts w:ascii="Calibri" w:eastAsia="Times New Roman" w:hAnsi="Calibri" w:cs="Calibri"/>
          <w:b/>
          <w:bCs/>
          <w:i/>
          <w:color w:val="000000"/>
          <w:szCs w:val="27"/>
          <w:lang w:eastAsia="fr-BE"/>
        </w:rPr>
        <w:t>Emancipation sociale</w:t>
      </w:r>
    </w:p>
    <w:p>
      <w:pPr>
        <w:shd w:val="clear" w:color="auto" w:fill="FFFFFF"/>
        <w:spacing w:after="150" w:line="240" w:lineRule="auto"/>
        <w:jc w:val="both"/>
        <w:rPr>
          <w:rFonts w:ascii="Calibri" w:eastAsia="Times New Roman" w:hAnsi="Calibri" w:cs="Calibri"/>
          <w:color w:val="000000"/>
          <w:szCs w:val="27"/>
          <w:lang w:eastAsia="fr-BE"/>
        </w:rPr>
      </w:pPr>
      <w:r>
        <w:rPr>
          <w:rFonts w:ascii="Calibri" w:eastAsia="Times New Roman" w:hAnsi="Calibri" w:cs="Calibri"/>
          <w:color w:val="000000"/>
          <w:szCs w:val="27"/>
          <w:lang w:eastAsia="fr-BE"/>
        </w:rPr>
        <w:t>WBE travaille au développement libre et graduel de la personnalité de chaque élève et de chaque étudiant. Il vise à les amener à s’approprier les savoirs et à acquérir les compétences pour leur permettre de prendre une place active dans la vie économique, sociale et culturelle. </w:t>
      </w:r>
      <w:r>
        <w:rPr>
          <w:rFonts w:ascii="Calibri" w:eastAsia="Times New Roman" w:hAnsi="Calibri" w:cs="Calibri"/>
          <w:color w:val="000000"/>
          <w:szCs w:val="27"/>
          <w:lang w:eastAsia="fr-BE"/>
        </w:rPr>
        <w:tab/>
      </w:r>
      <w:r>
        <w:rPr>
          <w:rFonts w:ascii="Calibri" w:eastAsia="Times New Roman" w:hAnsi="Calibri" w:cs="Calibri"/>
          <w:color w:val="000000"/>
          <w:szCs w:val="27"/>
          <w:lang w:eastAsia="fr-BE"/>
        </w:rPr>
        <w:br/>
        <w:t>Actif face aux inégalités sociales, WBE soutient les moins favorisés afin qu’aucun choix ne leur soit interdit pour des raisons liées à leur milieu d’origine.</w:t>
      </w:r>
      <w:r>
        <w:rPr>
          <w:rFonts w:ascii="Calibri" w:eastAsia="Times New Roman" w:hAnsi="Calibri" w:cs="Calibri"/>
          <w:color w:val="000000"/>
          <w:szCs w:val="27"/>
          <w:lang w:eastAsia="fr-BE"/>
        </w:rPr>
        <w:tab/>
      </w:r>
      <w:r>
        <w:rPr>
          <w:rFonts w:ascii="Calibri" w:eastAsia="Times New Roman" w:hAnsi="Calibri" w:cs="Calibri"/>
          <w:color w:val="000000"/>
          <w:szCs w:val="27"/>
          <w:lang w:eastAsia="fr-BE"/>
        </w:rPr>
        <w:br/>
        <w:t>Confiants en eux, conscients de leurs potentialités, l’élève et l’étudiant construisent leur émancipation intellectuelle, gage de leur émancipation sociale.</w:t>
      </w: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spacing w:after="0" w:line="240" w:lineRule="auto"/>
        <w:rPr>
          <w:rFonts w:ascii="Calibri" w:eastAsia="Times New Roman" w:hAnsi="Calibri" w:cs="Times New Roman"/>
          <w:color w:val="000000"/>
          <w:lang w:eastAsia="fr-FR"/>
        </w:rPr>
      </w:pPr>
      <w:r>
        <w:rPr>
          <w:rFonts w:ascii="Calibri" w:eastAsia="Times New Roman" w:hAnsi="Calibri" w:cs="Times New Roman"/>
          <w:color w:val="000000"/>
          <w:lang w:eastAsia="fr-FR"/>
        </w:rPr>
        <w:br w:type="page"/>
      </w:r>
    </w:p>
    <w:tbl>
      <w:tblPr>
        <w:tblpPr w:leftFromText="141" w:rightFromText="141" w:vertAnchor="text" w:horzAnchor="margin" w:tblpY="-743"/>
        <w:tblW w:w="8673" w:type="dxa"/>
        <w:shd w:val="clear" w:color="auto" w:fill="C0C0C0"/>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ascii="Calibri" w:eastAsia="Times New Roman" w:hAnsi="Calibri"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ascii="Calibri" w:eastAsia="Times New Roman" w:hAnsi="Calibri"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Profil de compétence</w:t>
            </w:r>
          </w:p>
        </w:tc>
      </w:tr>
    </w:tbl>
    <w:p>
      <w:pPr>
        <w:tabs>
          <w:tab w:val="left" w:pos="1985"/>
        </w:tabs>
        <w:spacing w:after="0" w:line="240" w:lineRule="auto"/>
        <w:jc w:val="both"/>
        <w:rPr>
          <w:rFonts w:ascii="Calibri" w:eastAsia="Times New Roman" w:hAnsi="Calibri" w:cs="Times New Roman"/>
          <w:lang w:eastAsia="fr-FR"/>
        </w:rPr>
      </w:pPr>
      <w:r>
        <w:rPr>
          <w:rFonts w:cstheme="minorHAnsi"/>
        </w:rPr>
        <w:t xml:space="preserve">En tant que </w:t>
      </w:r>
      <w:r>
        <w:rPr>
          <w:rFonts w:cstheme="minorHAnsi"/>
          <w:b/>
        </w:rPr>
        <w:t>Administrateur (H/F/X)</w:t>
      </w:r>
      <w:r>
        <w:rPr>
          <w:rFonts w:cstheme="minorHAnsi"/>
        </w:rPr>
        <w:t>, vous serez amené à :</w:t>
      </w:r>
      <w:r>
        <w:rPr>
          <w:rFonts w:ascii="Calibri" w:eastAsia="Times New Roman" w:hAnsi="Calibri" w:cs="Times New Roman"/>
          <w:lang w:eastAsia="fr-FR"/>
        </w:rPr>
        <w:tab/>
      </w:r>
      <w:r>
        <w:rPr>
          <w:rFonts w:ascii="Calibri" w:eastAsia="Times New Roman" w:hAnsi="Calibri" w:cs="Times New Roman"/>
          <w:lang w:eastAsia="fr-FR"/>
        </w:rPr>
        <w:br/>
      </w:r>
    </w:p>
    <w:p>
      <w:pPr>
        <w:shd w:val="clear" w:color="auto" w:fill="F4AA00"/>
        <w:tabs>
          <w:tab w:val="left" w:pos="1985"/>
        </w:tabs>
        <w:spacing w:after="0" w:line="240" w:lineRule="auto"/>
        <w:ind w:left="-70"/>
        <w:jc w:val="center"/>
        <w:rPr>
          <w:rFonts w:ascii="Calibri" w:eastAsia="Times New Roman" w:hAnsi="Calibri" w:cs="Calibri"/>
          <w:bCs/>
          <w:i/>
          <w:sz w:val="28"/>
          <w:shd w:val="clear" w:color="auto" w:fill="FBD4B4"/>
          <w:lang w:eastAsia="fr-FR"/>
        </w:rPr>
      </w:pPr>
      <w:r>
        <w:rPr>
          <w:rFonts w:ascii="Calibri" w:eastAsia="Times New Roman" w:hAnsi="Calibri" w:cs="Calibri"/>
          <w:bCs/>
          <w:i/>
          <w:sz w:val="28"/>
          <w:shd w:val="clear" w:color="auto" w:fill="F4AA00"/>
          <w:lang w:eastAsia="fr-FR"/>
        </w:rPr>
        <w:t xml:space="preserve"> La production de sens </w:t>
      </w:r>
    </w:p>
    <w:p>
      <w:pPr>
        <w:spacing w:after="0" w:line="240" w:lineRule="auto"/>
        <w:jc w:val="both"/>
        <w:rPr>
          <w:rFonts w:ascii="Calibri" w:eastAsia="Times New Roman" w:hAnsi="Calibri" w:cs="Calibri"/>
          <w:lang w:eastAsia="fr-FR"/>
        </w:rPr>
      </w:pPr>
    </w:p>
    <w:p>
      <w:pPr>
        <w:spacing w:after="0" w:line="240" w:lineRule="auto"/>
        <w:jc w:val="both"/>
        <w:rPr>
          <w:rFonts w:ascii="Calibri" w:eastAsia="Times New Roman" w:hAnsi="Calibri" w:cs="Calibri"/>
          <w:color w:val="000000"/>
          <w:lang w:eastAsia="fr-BE"/>
        </w:rPr>
      </w:pPr>
      <w:r>
        <w:rPr>
          <w:rFonts w:ascii="Calibri" w:eastAsia="Times New Roman" w:hAnsi="Calibri" w:cs="Calibri"/>
          <w:color w:val="000000"/>
          <w:lang w:eastAsia="fr-BE"/>
        </w:rPr>
        <w:t>L'administrateur explicite régulièrement aux acteurs de l’école sur quelles valeurs se fonde l’action pédagogique et éducative, développée au service des élèves internes, dans le cadre du projet du pouvoir organisateur et donne ainsi du sens à l’action collective et aux actions individuelles, en référence à ces valeurs ainsi que, selon le cas, aux missions prioritaires et particulières du système éducatif de la Communauté française et aux projets pédagogiques du pouvoir organisateur.</w:t>
      </w:r>
    </w:p>
    <w:p>
      <w:pPr>
        <w:spacing w:after="0" w:line="240" w:lineRule="auto"/>
        <w:jc w:val="both"/>
        <w:rPr>
          <w:rFonts w:ascii="Calibri" w:eastAsia="Times New Roman" w:hAnsi="Calibri" w:cs="Calibri"/>
          <w:color w:val="000000"/>
          <w:lang w:eastAsia="fr-BE"/>
        </w:rPr>
      </w:pPr>
    </w:p>
    <w:p>
      <w:pPr>
        <w:spacing w:after="0" w:line="240" w:lineRule="auto"/>
        <w:jc w:val="both"/>
        <w:rPr>
          <w:rFonts w:ascii="Calibri" w:eastAsia="Times New Roman" w:hAnsi="Calibri" w:cs="Calibri"/>
          <w:lang w:eastAsia="fr-BE"/>
        </w:rPr>
      </w:pPr>
      <w:r>
        <w:rPr>
          <w:rFonts w:ascii="Calibri" w:eastAsia="Times New Roman" w:hAnsi="Calibri" w:cs="Calibri"/>
          <w:lang w:eastAsia="fr-BE"/>
        </w:rPr>
        <w:t xml:space="preserve">L'administrateur incarne les valeurs fondant l’action pédagogique et éducative prônée par le réseau, les finalités et objectifs visés dans l'établissement. </w:t>
      </w:r>
    </w:p>
    <w:p>
      <w:pPr>
        <w:spacing w:after="0" w:line="240" w:lineRule="auto"/>
        <w:jc w:val="both"/>
        <w:rPr>
          <w:rFonts w:ascii="Calibri" w:eastAsia="Times New Roman" w:hAnsi="Calibri" w:cs="Calibri"/>
          <w:lang w:eastAsia="fr-BE"/>
        </w:rPr>
      </w:pPr>
    </w:p>
    <w:p>
      <w:pPr>
        <w:spacing w:after="0" w:line="240" w:lineRule="auto"/>
        <w:jc w:val="both"/>
        <w:rPr>
          <w:rFonts w:ascii="Calibri" w:eastAsia="Times New Roman" w:hAnsi="Calibri" w:cs="Calibri"/>
          <w:color w:val="000000"/>
          <w:lang w:eastAsia="fr-BE"/>
        </w:rPr>
      </w:pPr>
      <w:r>
        <w:rPr>
          <w:rFonts w:ascii="Calibri" w:eastAsia="Times New Roman" w:hAnsi="Calibri" w:cs="Calibri"/>
          <w:color w:val="000000"/>
          <w:lang w:eastAsia="fr-BE"/>
        </w:rPr>
        <w:t xml:space="preserve">L'administrateur confronte régulièrement les processus et résultats de l’action aux valeurs, finalités et objectifs annoncés. </w:t>
      </w: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shd w:val="clear" w:color="auto" w:fill="F4AA00"/>
          <w:lang w:eastAsia="fr-FR"/>
        </w:rPr>
      </w:pPr>
      <w:r>
        <w:rPr>
          <w:rFonts w:ascii="Calibri" w:eastAsia="Times New Roman" w:hAnsi="Calibri" w:cs="Calibri"/>
          <w:bCs/>
          <w:i/>
          <w:sz w:val="28"/>
          <w:shd w:val="clear" w:color="auto" w:fill="F4AA00"/>
          <w:lang w:eastAsia="fr-FR"/>
        </w:rPr>
        <w:t xml:space="preserve"> La gestion stratégique et opérationnelle globale de l’établissement</w:t>
      </w:r>
    </w:p>
    <w:p>
      <w:pPr>
        <w:tabs>
          <w:tab w:val="left" w:pos="1985"/>
        </w:tabs>
        <w:spacing w:after="0" w:line="240" w:lineRule="auto"/>
        <w:ind w:left="-70"/>
        <w:jc w:val="both"/>
        <w:rPr>
          <w:rFonts w:ascii="Calibri" w:eastAsia="Times New Roman" w:hAnsi="Calibri" w:cs="Calibri"/>
          <w:bCs/>
          <w:lang w:eastAsia="fr-FR"/>
        </w:rPr>
      </w:pPr>
    </w:p>
    <w:p>
      <w:pPr>
        <w:spacing w:after="0" w:line="240" w:lineRule="auto"/>
        <w:jc w:val="both"/>
        <w:rPr>
          <w:rFonts w:ascii="Calibri" w:eastAsia="Times New Roman" w:hAnsi="Calibri" w:cs="Calibri"/>
          <w:color w:val="000000"/>
          <w:lang w:eastAsia="fr-BE"/>
        </w:rPr>
      </w:pPr>
      <w:r>
        <w:rPr>
          <w:rFonts w:ascii="Calibri" w:eastAsia="Times New Roman" w:hAnsi="Calibri" w:cs="Calibri"/>
          <w:color w:val="000000"/>
          <w:lang w:eastAsia="fr-BE"/>
        </w:rPr>
        <w:t>L'administrateur (h/f/x) assure la bonne organisation et le bon fonctionnement du home d’accueil permanent:</w:t>
      </w:r>
      <w:r>
        <w:rPr>
          <w:rFonts w:ascii="Calibri" w:eastAsia="Times New Roman" w:hAnsi="Calibri" w:cs="Calibri"/>
          <w:color w:val="000000"/>
          <w:lang w:eastAsia="fr-BE"/>
        </w:rPr>
        <w:tab/>
      </w:r>
      <w:r>
        <w:rPr>
          <w:rFonts w:ascii="Calibri" w:eastAsia="Times New Roman" w:hAnsi="Calibri" w:cs="Calibri"/>
          <w:color w:val="000000"/>
          <w:lang w:eastAsia="fr-BE"/>
        </w:rPr>
        <w:br/>
      </w:r>
      <w:r>
        <w:rPr>
          <w:rFonts w:ascii="Calibri" w:eastAsia="Times New Roman" w:hAnsi="Calibri" w:cs="Calibri"/>
          <w:color w:val="000000"/>
          <w:lang w:eastAsia="fr-BE"/>
        </w:rPr>
        <w:tab/>
        <w:t xml:space="preserve">- il est le garant des projets éducatifs et pédagogiques du PO, définis dans le respect des </w:t>
      </w:r>
      <w:r>
        <w:rPr>
          <w:rFonts w:ascii="Calibri" w:eastAsia="Times New Roman" w:hAnsi="Calibri" w:cs="Calibri"/>
          <w:color w:val="000000"/>
          <w:lang w:eastAsia="fr-BE"/>
        </w:rPr>
        <w:tab/>
        <w:t>missions prioritaires et particulières du système éducatif de la Fédération Wallonie-Bruxelles;</w:t>
      </w:r>
      <w:r>
        <w:rPr>
          <w:rFonts w:ascii="Calibri" w:eastAsia="Times New Roman" w:hAnsi="Calibri" w:cs="Calibri"/>
          <w:color w:val="000000"/>
          <w:lang w:eastAsia="fr-BE"/>
        </w:rPr>
        <w:tab/>
        <w:t>- il est responsable de la mise en œuvre et pilote le projet d'établissement.</w:t>
      </w:r>
    </w:p>
    <w:p>
      <w:pPr>
        <w:spacing w:after="0" w:line="240" w:lineRule="auto"/>
        <w:jc w:val="both"/>
        <w:rPr>
          <w:rFonts w:ascii="Calibri" w:eastAsia="Times New Roman" w:hAnsi="Calibri" w:cs="Calibri"/>
          <w:color w:val="000000"/>
          <w:lang w:eastAsia="fr-BE"/>
        </w:rPr>
      </w:pPr>
    </w:p>
    <w:p>
      <w:pPr>
        <w:spacing w:after="0" w:line="240" w:lineRule="auto"/>
        <w:jc w:val="both"/>
        <w:rPr>
          <w:rFonts w:ascii="Calibri" w:eastAsia="Times New Roman" w:hAnsi="Calibri" w:cs="Calibri"/>
          <w:color w:val="000000"/>
          <w:lang w:eastAsia="fr-BE"/>
        </w:rPr>
      </w:pPr>
      <w:r>
        <w:rPr>
          <w:rFonts w:ascii="Calibri" w:eastAsia="Times New Roman" w:hAnsi="Calibri" w:cs="Calibri"/>
          <w:color w:val="000000"/>
          <w:lang w:eastAsia="fr-BE"/>
        </w:rPr>
        <w:t>L'administrateur (h/f/x) :</w:t>
      </w:r>
    </w:p>
    <w:p>
      <w:pPr>
        <w:pStyle w:val="Paragraphedeliste"/>
        <w:numPr>
          <w:ilvl w:val="0"/>
          <w:numId w:val="7"/>
        </w:numPr>
        <w:spacing w:after="0" w:line="240" w:lineRule="auto"/>
        <w:jc w:val="both"/>
        <w:rPr>
          <w:rFonts w:eastAsia="Times New Roman" w:cs="Calibri"/>
          <w:color w:val="000000"/>
          <w:lang w:eastAsia="fr-BE"/>
        </w:rPr>
      </w:pPr>
      <w:r>
        <w:rPr>
          <w:rFonts w:eastAsia="Times New Roman" w:cs="Calibri"/>
          <w:color w:val="000000"/>
          <w:lang w:eastAsia="fr-BE"/>
        </w:rPr>
        <w:t>s'assure du respect des impératifs fixés en matière d’accompagnement éducatif, de suivi scolaire, d’organisation d’activités éducatives et pédagogiques.</w:t>
      </w:r>
    </w:p>
    <w:p>
      <w:pPr>
        <w:pStyle w:val="Paragraphedeliste"/>
        <w:numPr>
          <w:ilvl w:val="0"/>
          <w:numId w:val="7"/>
        </w:numPr>
        <w:spacing w:after="0" w:line="240" w:lineRule="auto"/>
        <w:jc w:val="both"/>
        <w:rPr>
          <w:rFonts w:eastAsia="Times New Roman" w:cs="Calibri"/>
          <w:color w:val="000000"/>
          <w:lang w:eastAsia="fr-BE"/>
        </w:rPr>
      </w:pPr>
      <w:r>
        <w:rPr>
          <w:rFonts w:eastAsia="Times New Roman" w:cs="Calibri"/>
          <w:color w:val="000000"/>
          <w:lang w:eastAsia="fr-BE"/>
        </w:rPr>
        <w:t>organise les services de l’ensemble des personnels, coordonne leur travail et leur fixe des objectifs en fonction de leurs compétences et des textes qui régissent leurs missions.</w:t>
      </w:r>
    </w:p>
    <w:p>
      <w:pPr>
        <w:pStyle w:val="Paragraphedeliste"/>
        <w:numPr>
          <w:ilvl w:val="0"/>
          <w:numId w:val="7"/>
        </w:numPr>
        <w:spacing w:after="0" w:line="240" w:lineRule="auto"/>
        <w:jc w:val="both"/>
        <w:rPr>
          <w:rFonts w:eastAsia="Times New Roman" w:cs="Calibri"/>
          <w:color w:val="000000"/>
          <w:lang w:eastAsia="fr-BE"/>
        </w:rPr>
      </w:pPr>
      <w:r>
        <w:rPr>
          <w:rFonts w:eastAsia="Times New Roman" w:cs="Calibri"/>
          <w:color w:val="000000"/>
          <w:lang w:eastAsia="fr-BE"/>
        </w:rPr>
        <w:t>évalue la qualité et la pertinence des attitudes, méthodes et moyens utilisés par les membres de l’équipe éducative.</w:t>
      </w:r>
    </w:p>
    <w:p>
      <w:pPr>
        <w:pStyle w:val="Paragraphedeliste"/>
        <w:numPr>
          <w:ilvl w:val="0"/>
          <w:numId w:val="7"/>
        </w:numPr>
        <w:spacing w:after="0" w:line="240" w:lineRule="auto"/>
        <w:jc w:val="both"/>
        <w:rPr>
          <w:rFonts w:eastAsia="Times New Roman" w:cs="Calibri"/>
          <w:color w:val="000000"/>
          <w:lang w:eastAsia="fr-BE"/>
        </w:rPr>
      </w:pPr>
      <w:r>
        <w:rPr>
          <w:rFonts w:eastAsia="Times New Roman" w:cs="Calibri"/>
          <w:color w:val="000000"/>
          <w:lang w:eastAsia="fr-BE"/>
        </w:rPr>
        <w:t>veille à  la formation continuée des personnels et l’encourage.</w:t>
      </w:r>
    </w:p>
    <w:p>
      <w:pPr>
        <w:pStyle w:val="Paragraphedeliste"/>
        <w:numPr>
          <w:ilvl w:val="0"/>
          <w:numId w:val="7"/>
        </w:numPr>
        <w:spacing w:after="0" w:line="240" w:lineRule="auto"/>
        <w:jc w:val="both"/>
        <w:rPr>
          <w:rFonts w:eastAsia="Times New Roman" w:cs="Calibri"/>
          <w:color w:val="000000"/>
          <w:lang w:eastAsia="fr-BE"/>
        </w:rPr>
      </w:pPr>
      <w:r>
        <w:rPr>
          <w:rFonts w:eastAsia="Times New Roman" w:cs="Calibri"/>
          <w:color w:val="000000"/>
          <w:lang w:eastAsia="fr-BE"/>
        </w:rPr>
        <w:t>promeut les choix éducatifs et les actions concrètes reprises dans le projet d’établissement.</w:t>
      </w:r>
    </w:p>
    <w:p>
      <w:pPr>
        <w:pStyle w:val="Paragraphedeliste"/>
        <w:numPr>
          <w:ilvl w:val="0"/>
          <w:numId w:val="7"/>
        </w:numPr>
        <w:spacing w:after="0" w:line="240" w:lineRule="auto"/>
        <w:jc w:val="both"/>
        <w:rPr>
          <w:rFonts w:eastAsia="Times New Roman" w:cs="Calibri"/>
          <w:color w:val="000000"/>
          <w:lang w:eastAsia="fr-BE"/>
        </w:rPr>
      </w:pPr>
      <w:r>
        <w:rPr>
          <w:rFonts w:eastAsia="Times New Roman" w:cs="Calibri"/>
          <w:color w:val="000000"/>
          <w:lang w:eastAsia="fr-BE"/>
        </w:rPr>
        <w:t>évalue et conseille les membres de ces équipes dans l’accomplissement de leurs tâches.</w:t>
      </w:r>
    </w:p>
    <w:p>
      <w:pPr>
        <w:pStyle w:val="Paragraphedeliste"/>
        <w:numPr>
          <w:ilvl w:val="0"/>
          <w:numId w:val="7"/>
        </w:numPr>
        <w:spacing w:after="0" w:line="240" w:lineRule="auto"/>
        <w:jc w:val="both"/>
        <w:rPr>
          <w:rFonts w:eastAsia="Times New Roman" w:cs="Calibri"/>
          <w:color w:val="000000"/>
          <w:lang w:eastAsia="fr-BE"/>
        </w:rPr>
      </w:pPr>
      <w:r>
        <w:rPr>
          <w:rFonts w:eastAsia="Times New Roman" w:cs="Calibri"/>
          <w:color w:val="000000"/>
          <w:lang w:eastAsia="fr-BE"/>
        </w:rPr>
        <w:t>analyse régulièrement la situation home d’accueil permanent et promeut les adaptations nécessaires.</w:t>
      </w:r>
    </w:p>
    <w:p>
      <w:pPr>
        <w:tabs>
          <w:tab w:val="left" w:pos="1985"/>
        </w:tabs>
        <w:spacing w:after="0" w:line="240" w:lineRule="auto"/>
        <w:ind w:left="-70"/>
        <w:jc w:val="both"/>
        <w:rPr>
          <w:rFonts w:ascii="Calibri" w:eastAsia="Times New Roman" w:hAnsi="Calibri" w:cs="Calibri"/>
          <w:bCs/>
          <w:u w:val="single"/>
          <w:lang w:eastAsia="fr-FR"/>
        </w:rPr>
      </w:pPr>
    </w:p>
    <w:p>
      <w:pPr>
        <w:tabs>
          <w:tab w:val="left" w:pos="1985"/>
        </w:tabs>
        <w:spacing w:after="0" w:line="240" w:lineRule="auto"/>
        <w:ind w:left="-70"/>
        <w:jc w:val="both"/>
        <w:rPr>
          <w:rFonts w:eastAsia="Times New Roman" w:cs="Calibri"/>
          <w:lang w:eastAsia="fr-FR"/>
        </w:rPr>
      </w:pPr>
      <w:r>
        <w:rPr>
          <w:rFonts w:eastAsia="Times New Roman" w:cs="Calibri"/>
          <w:u w:val="single"/>
          <w:lang w:eastAsia="fr-FR"/>
        </w:rPr>
        <w:t xml:space="preserve">Responsabilités spécifiques à l’HAPCF Ciney : </w:t>
      </w:r>
    </w:p>
    <w:p>
      <w:pPr>
        <w:tabs>
          <w:tab w:val="left" w:pos="1985"/>
        </w:tabs>
        <w:spacing w:after="0" w:line="240" w:lineRule="auto"/>
        <w:ind w:left="-70"/>
        <w:jc w:val="both"/>
        <w:rPr>
          <w:rFonts w:ascii="Calibri" w:eastAsia="Times New Roman" w:hAnsi="Calibri" w:cs="Calibri"/>
          <w:lang w:eastAsia="fr-FR"/>
        </w:rPr>
      </w:pPr>
      <w:r>
        <w:rPr>
          <w:rFonts w:ascii="Calibri" w:eastAsia="Times New Roman" w:hAnsi="Calibri" w:cs="Calibri"/>
          <w:lang w:eastAsia="fr-FR"/>
        </w:rPr>
        <w:t>Être rigoureux dans la gestion quotidienne de la discipline en prenant en compte la spécificité de la population scolaire qui fréquente l’établissement.</w:t>
      </w:r>
    </w:p>
    <w:p>
      <w:pPr>
        <w:tabs>
          <w:tab w:val="left" w:pos="1985"/>
        </w:tabs>
        <w:spacing w:after="0" w:line="240" w:lineRule="auto"/>
        <w:ind w:left="-70"/>
        <w:jc w:val="both"/>
        <w:rPr>
          <w:rFonts w:ascii="Calibri" w:eastAsia="Times New Roman" w:hAnsi="Calibri" w:cs="Calibri"/>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lang w:eastAsia="fr-FR"/>
        </w:rPr>
      </w:pPr>
      <w:r>
        <w:rPr>
          <w:rFonts w:ascii="Calibri" w:eastAsia="Times New Roman" w:hAnsi="Calibri" w:cs="Calibri"/>
          <w:bCs/>
          <w:i/>
          <w:sz w:val="28"/>
          <w:lang w:eastAsia="fr-FR"/>
        </w:rPr>
        <w:t xml:space="preserve"> La gestion des actions et des projets pédagogiques.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L'administrateur (h/f/x) : </w:t>
      </w:r>
    </w:p>
    <w:p>
      <w:pPr>
        <w:pStyle w:val="Paragraphedeliste"/>
        <w:numPr>
          <w:ilvl w:val="0"/>
          <w:numId w:val="6"/>
        </w:numPr>
        <w:tabs>
          <w:tab w:val="left" w:pos="1985"/>
        </w:tabs>
        <w:spacing w:after="0" w:line="240" w:lineRule="auto"/>
        <w:jc w:val="both"/>
        <w:rPr>
          <w:rFonts w:eastAsia="Times New Roman" w:cs="Calibri"/>
          <w:bCs/>
          <w:lang w:eastAsia="fr-FR"/>
        </w:rPr>
      </w:pPr>
      <w:r>
        <w:rPr>
          <w:rFonts w:eastAsia="Times New Roman" w:cs="Calibri"/>
          <w:bCs/>
          <w:lang w:eastAsia="fr-FR"/>
        </w:rPr>
        <w:t>garantit le soutien et l’accompagnement du parcours scolaire de chacun des internes et de leur orientation positive.</w:t>
      </w:r>
    </w:p>
    <w:p>
      <w:pPr>
        <w:pStyle w:val="Paragraphedeliste"/>
        <w:numPr>
          <w:ilvl w:val="0"/>
          <w:numId w:val="6"/>
        </w:numPr>
        <w:tabs>
          <w:tab w:val="left" w:pos="1985"/>
        </w:tabs>
        <w:spacing w:after="0" w:line="240" w:lineRule="auto"/>
        <w:jc w:val="both"/>
        <w:rPr>
          <w:rFonts w:eastAsia="Times New Roman" w:cs="Calibri"/>
          <w:bCs/>
          <w:lang w:eastAsia="fr-FR"/>
        </w:rPr>
      </w:pPr>
      <w:r>
        <w:rPr>
          <w:rFonts w:eastAsia="Times New Roman" w:cs="Calibri"/>
          <w:bCs/>
          <w:lang w:eastAsia="fr-FR"/>
        </w:rPr>
        <w:t>assure le pilotage pédagogique du home d’accueil permanent, notamment par l’organisation des équipes éducatives</w:t>
      </w:r>
    </w:p>
    <w:p>
      <w:pPr>
        <w:pStyle w:val="Paragraphedeliste"/>
        <w:numPr>
          <w:ilvl w:val="0"/>
          <w:numId w:val="6"/>
        </w:numPr>
        <w:tabs>
          <w:tab w:val="left" w:pos="1985"/>
        </w:tabs>
        <w:spacing w:after="0" w:line="240" w:lineRule="auto"/>
        <w:jc w:val="both"/>
        <w:rPr>
          <w:rFonts w:eastAsia="Times New Roman" w:cs="Calibri"/>
          <w:bCs/>
          <w:lang w:eastAsia="fr-FR"/>
        </w:rPr>
      </w:pPr>
      <w:r>
        <w:rPr>
          <w:rFonts w:eastAsia="Times New Roman" w:cs="Calibri"/>
          <w:bCs/>
          <w:lang w:eastAsia="fr-FR"/>
        </w:rPr>
        <w:t>fait respecter le règlement d’ordre intérieur.</w:t>
      </w:r>
    </w:p>
    <w:p>
      <w:pPr>
        <w:tabs>
          <w:tab w:val="left" w:pos="1985"/>
        </w:tabs>
        <w:spacing w:after="0" w:line="240" w:lineRule="auto"/>
        <w:jc w:val="both"/>
        <w:rPr>
          <w:rFonts w:eastAsia="Times New Roman" w:cs="Calibri"/>
          <w:bCs/>
          <w:lang w:eastAsia="fr-FR"/>
        </w:rPr>
      </w:pPr>
    </w:p>
    <w:tbl>
      <w:tblPr>
        <w:tblpPr w:leftFromText="141" w:rightFromText="141" w:vertAnchor="text" w:horzAnchor="margin" w:tblpXSpec="right" w:tblpY="-903"/>
        <w:tblW w:w="8673" w:type="dxa"/>
        <w:shd w:val="clear" w:color="auto" w:fill="C0C0C0"/>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ascii="Calibri" w:eastAsia="Times New Roman" w:hAnsi="Calibri"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ascii="Calibri" w:eastAsia="Times New Roman" w:hAnsi="Calibri"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Profil de compétence</w:t>
            </w:r>
          </w:p>
        </w:tc>
      </w:tr>
    </w:tbl>
    <w:p>
      <w:pPr>
        <w:pStyle w:val="Paragraphedeliste"/>
        <w:tabs>
          <w:tab w:val="left" w:pos="1985"/>
        </w:tabs>
        <w:spacing w:after="0" w:line="240" w:lineRule="auto"/>
        <w:ind w:left="290"/>
        <w:jc w:val="both"/>
        <w:rPr>
          <w:rFonts w:eastAsia="Times New Roman" w:cs="Calibri"/>
          <w:bCs/>
          <w:lang w:eastAsia="fr-FR"/>
        </w:rPr>
      </w:pPr>
    </w:p>
    <w:p>
      <w:pPr>
        <w:pStyle w:val="Paragraphedeliste"/>
        <w:numPr>
          <w:ilvl w:val="0"/>
          <w:numId w:val="6"/>
        </w:numPr>
        <w:tabs>
          <w:tab w:val="left" w:pos="1985"/>
        </w:tabs>
        <w:spacing w:after="0" w:line="240" w:lineRule="auto"/>
        <w:jc w:val="both"/>
        <w:rPr>
          <w:rFonts w:eastAsia="Times New Roman" w:cs="Calibri"/>
          <w:bCs/>
          <w:lang w:eastAsia="fr-FR"/>
        </w:rPr>
      </w:pPr>
      <w:r>
        <w:rPr>
          <w:rFonts w:eastAsia="Times New Roman" w:cs="Calibri"/>
          <w:bCs/>
          <w:lang w:eastAsia="fr-FR"/>
        </w:rPr>
        <w:t>implique les personnels, les internes, les parents et les tiers responsables dans la vie du home d’accueil permanent.</w:t>
      </w:r>
    </w:p>
    <w:p>
      <w:pPr>
        <w:pStyle w:val="Paragraphedeliste"/>
        <w:numPr>
          <w:ilvl w:val="0"/>
          <w:numId w:val="6"/>
        </w:numPr>
        <w:tabs>
          <w:tab w:val="left" w:pos="1985"/>
        </w:tabs>
        <w:spacing w:after="0" w:line="240" w:lineRule="auto"/>
        <w:jc w:val="both"/>
        <w:rPr>
          <w:rFonts w:eastAsia="Times New Roman" w:cs="Calibri"/>
          <w:bCs/>
          <w:lang w:eastAsia="fr-FR"/>
        </w:rPr>
      </w:pPr>
      <w:r>
        <w:rPr>
          <w:rFonts w:eastAsia="Times New Roman" w:cs="Calibri"/>
          <w:bCs/>
          <w:lang w:eastAsia="fr-FR"/>
        </w:rPr>
        <w:t xml:space="preserve">propose des actions à mener notamment </w:t>
      </w:r>
    </w:p>
    <w:p>
      <w:pPr>
        <w:pStyle w:val="Paragraphedeliste"/>
        <w:numPr>
          <w:ilvl w:val="0"/>
          <w:numId w:val="6"/>
        </w:numPr>
        <w:tabs>
          <w:tab w:val="left" w:pos="1985"/>
        </w:tabs>
        <w:spacing w:after="0" w:line="240" w:lineRule="auto"/>
        <w:jc w:val="both"/>
        <w:rPr>
          <w:rFonts w:eastAsia="Times New Roman" w:cs="Calibri"/>
          <w:bCs/>
          <w:lang w:eastAsia="fr-FR"/>
        </w:rPr>
      </w:pPr>
      <w:r>
        <w:rPr>
          <w:rFonts w:eastAsia="Times New Roman" w:cs="Calibri"/>
          <w:bCs/>
          <w:lang w:eastAsia="fr-FR"/>
        </w:rPr>
        <w:t>en partenariat avec les établissements scolaires associés, les CPMS, les services d’aide à la jeunesse et autres types de services et acteurs socio-économiques.</w:t>
      </w:r>
    </w:p>
    <w:p>
      <w:pPr>
        <w:pStyle w:val="Paragraphedeliste"/>
        <w:tabs>
          <w:tab w:val="left" w:pos="1985"/>
        </w:tabs>
        <w:spacing w:after="0" w:line="240" w:lineRule="auto"/>
        <w:ind w:left="290"/>
        <w:jc w:val="both"/>
        <w:rPr>
          <w:rFonts w:eastAsia="Times New Roman" w:cs="Calibri"/>
          <w:bCs/>
          <w:lang w:eastAsia="fr-FR"/>
        </w:rPr>
      </w:pPr>
    </w:p>
    <w:p>
      <w:pPr>
        <w:tabs>
          <w:tab w:val="left" w:pos="1985"/>
        </w:tabs>
        <w:spacing w:after="0" w:line="240" w:lineRule="auto"/>
        <w:ind w:left="-70"/>
        <w:jc w:val="both"/>
        <w:rPr>
          <w:rFonts w:eastAsia="Times New Roman" w:cs="Calibri"/>
          <w:bCs/>
          <w:u w:val="single"/>
          <w:lang w:eastAsia="fr-FR"/>
        </w:rPr>
      </w:pPr>
      <w:r>
        <w:rPr>
          <w:rFonts w:eastAsia="Times New Roman" w:cs="Calibri"/>
          <w:u w:val="single"/>
          <w:lang w:eastAsia="fr-FR"/>
        </w:rPr>
        <w:t xml:space="preserve">Responsabilités spécifiques à l’HAPCF Ciney : </w:t>
      </w:r>
    </w:p>
    <w:p>
      <w:pPr>
        <w:tabs>
          <w:tab w:val="left" w:pos="1985"/>
        </w:tabs>
        <w:spacing w:after="0" w:line="240" w:lineRule="auto"/>
        <w:ind w:left="-70"/>
        <w:jc w:val="both"/>
        <w:rPr>
          <w:rFonts w:ascii="Calibri" w:eastAsia="Times New Roman" w:hAnsi="Calibri" w:cs="Calibri"/>
          <w:bCs/>
          <w:lang w:eastAsia="fr-FR"/>
        </w:rPr>
      </w:pPr>
      <w:r>
        <w:t xml:space="preserve">Entretenir des relations avec tous les intervenants : SAJ, SPJ, transports scolaires, parents, AMO, école d’horticulture qui exploite une partie du terrain à des fins pédagogiques pour le bon fonctionnement de l’établissement. </w:t>
      </w: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lang w:eastAsia="fr-FR"/>
        </w:rPr>
      </w:pPr>
      <w:r>
        <w:rPr>
          <w:rFonts w:ascii="Calibri" w:eastAsia="Times New Roman" w:hAnsi="Calibri" w:cs="Calibri"/>
          <w:bCs/>
          <w:i/>
          <w:sz w:val="28"/>
          <w:shd w:val="clear" w:color="auto" w:fill="F4AA00"/>
          <w:lang w:eastAsia="fr-FR"/>
        </w:rPr>
        <w:t>La gestion des ressources et des relations humaines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L’administrateur (h/f/x)</w:t>
      </w:r>
    </w:p>
    <w:p>
      <w:pPr>
        <w:pStyle w:val="Paragraphedeliste"/>
        <w:numPr>
          <w:ilvl w:val="0"/>
          <w:numId w:val="5"/>
        </w:numPr>
        <w:tabs>
          <w:tab w:val="left" w:pos="1985"/>
        </w:tabs>
        <w:spacing w:after="0" w:line="240" w:lineRule="auto"/>
        <w:jc w:val="both"/>
        <w:rPr>
          <w:rFonts w:eastAsia="Times New Roman" w:cs="Calibri"/>
          <w:bCs/>
          <w:lang w:eastAsia="fr-FR"/>
        </w:rPr>
      </w:pPr>
      <w:r>
        <w:rPr>
          <w:rFonts w:eastAsia="Times New Roman" w:cs="Calibri"/>
          <w:bCs/>
          <w:lang w:eastAsia="fr-FR"/>
        </w:rPr>
        <w:t>développe avec l’équipe éducative une dynamique collective et soutient un travail collaboratif.</w:t>
      </w:r>
    </w:p>
    <w:p>
      <w:pPr>
        <w:pStyle w:val="Paragraphedeliste"/>
        <w:numPr>
          <w:ilvl w:val="0"/>
          <w:numId w:val="5"/>
        </w:numPr>
        <w:tabs>
          <w:tab w:val="left" w:pos="1985"/>
        </w:tabs>
        <w:spacing w:after="0" w:line="240" w:lineRule="auto"/>
        <w:jc w:val="both"/>
        <w:rPr>
          <w:rFonts w:eastAsia="Times New Roman" w:cs="Calibri"/>
          <w:bCs/>
          <w:lang w:eastAsia="fr-FR"/>
        </w:rPr>
      </w:pPr>
      <w:r>
        <w:rPr>
          <w:rFonts w:eastAsia="Times New Roman" w:cs="Calibri"/>
          <w:bCs/>
          <w:lang w:eastAsia="fr-FR"/>
        </w:rPr>
        <w:t xml:space="preserve">mobilise et anime l’équipe éducative. </w:t>
      </w:r>
    </w:p>
    <w:p>
      <w:pPr>
        <w:pStyle w:val="Paragraphedeliste"/>
        <w:numPr>
          <w:ilvl w:val="0"/>
          <w:numId w:val="5"/>
        </w:numPr>
        <w:tabs>
          <w:tab w:val="left" w:pos="1985"/>
        </w:tabs>
        <w:spacing w:after="0" w:line="240" w:lineRule="auto"/>
        <w:jc w:val="both"/>
        <w:rPr>
          <w:rFonts w:eastAsia="Times New Roman" w:cs="Calibri"/>
          <w:bCs/>
          <w:lang w:eastAsia="fr-FR"/>
        </w:rPr>
      </w:pPr>
      <w:r>
        <w:rPr>
          <w:rFonts w:eastAsia="Times New Roman" w:cs="Calibri"/>
          <w:bCs/>
          <w:lang w:eastAsia="fr-FR"/>
        </w:rPr>
        <w:t>gère une situation de crise et une gestion efficace des conflits.</w:t>
      </w:r>
    </w:p>
    <w:p>
      <w:pPr>
        <w:pStyle w:val="Paragraphedeliste"/>
        <w:numPr>
          <w:ilvl w:val="0"/>
          <w:numId w:val="5"/>
        </w:numPr>
        <w:tabs>
          <w:tab w:val="left" w:pos="1985"/>
        </w:tabs>
        <w:spacing w:after="0" w:line="240" w:lineRule="auto"/>
        <w:jc w:val="both"/>
        <w:rPr>
          <w:rFonts w:eastAsia="Times New Roman" w:cs="Calibri"/>
          <w:bCs/>
          <w:lang w:eastAsia="fr-FR"/>
        </w:rPr>
      </w:pPr>
      <w:r>
        <w:rPr>
          <w:rFonts w:eastAsia="Times New Roman" w:cs="Calibri"/>
          <w:bCs/>
          <w:lang w:eastAsia="fr-FR"/>
        </w:rPr>
        <w:t>organise la concertation.</w:t>
      </w:r>
    </w:p>
    <w:p>
      <w:pPr>
        <w:pStyle w:val="Paragraphedeliste"/>
        <w:numPr>
          <w:ilvl w:val="0"/>
          <w:numId w:val="5"/>
        </w:numPr>
        <w:tabs>
          <w:tab w:val="left" w:pos="1985"/>
        </w:tabs>
        <w:spacing w:after="0" w:line="240" w:lineRule="auto"/>
        <w:jc w:val="both"/>
        <w:rPr>
          <w:rFonts w:eastAsia="Times New Roman" w:cs="Calibri"/>
          <w:bCs/>
          <w:lang w:eastAsia="fr-FR"/>
        </w:rPr>
      </w:pPr>
      <w:r>
        <w:rPr>
          <w:rFonts w:eastAsia="Times New Roman" w:cs="Calibri"/>
          <w:bCs/>
          <w:lang w:eastAsia="fr-FR"/>
        </w:rPr>
        <w:t>soutient les personnels et les internes en difficulté.</w:t>
      </w:r>
    </w:p>
    <w:p>
      <w:pPr>
        <w:pStyle w:val="Paragraphedeliste"/>
        <w:numPr>
          <w:ilvl w:val="0"/>
          <w:numId w:val="5"/>
        </w:numPr>
        <w:tabs>
          <w:tab w:val="left" w:pos="1985"/>
        </w:tabs>
        <w:spacing w:after="0" w:line="240" w:lineRule="auto"/>
        <w:jc w:val="both"/>
        <w:rPr>
          <w:rFonts w:eastAsia="Times New Roman" w:cs="Calibri"/>
          <w:bCs/>
          <w:lang w:eastAsia="fr-FR"/>
        </w:rPr>
      </w:pPr>
      <w:r>
        <w:rPr>
          <w:rFonts w:eastAsia="Times New Roman" w:cs="Calibri"/>
          <w:bCs/>
          <w:lang w:eastAsia="fr-FR"/>
        </w:rPr>
        <w:t>veille au bon accueil des internes, des parents/des tiers, et développe le dialogue avec ceux-ci.</w:t>
      </w:r>
    </w:p>
    <w:p>
      <w:pPr>
        <w:pStyle w:val="Paragraphedeliste"/>
        <w:numPr>
          <w:ilvl w:val="0"/>
          <w:numId w:val="5"/>
        </w:numPr>
        <w:tabs>
          <w:tab w:val="left" w:pos="1985"/>
        </w:tabs>
        <w:spacing w:after="0" w:line="240" w:lineRule="auto"/>
        <w:jc w:val="both"/>
        <w:rPr>
          <w:rFonts w:eastAsia="Times New Roman" w:cs="Calibri"/>
          <w:bCs/>
          <w:lang w:eastAsia="fr-FR"/>
        </w:rPr>
      </w:pPr>
      <w:r>
        <w:rPr>
          <w:rFonts w:eastAsia="Times New Roman" w:cs="Calibri"/>
          <w:bCs/>
          <w:lang w:eastAsia="fr-FR"/>
        </w:rPr>
        <w:t>peut nouer des contacts avec le monde économique et socioculturel local de même qu’avec des organismes de protection de la jeunesse, d’aide à l’enfance et d’aide à la jeunesse.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lang w:eastAsia="fr-FR"/>
        </w:rPr>
      </w:pPr>
      <w:r>
        <w:rPr>
          <w:rFonts w:ascii="Calibri" w:eastAsia="Times New Roman" w:hAnsi="Calibri" w:cs="Calibri"/>
          <w:bCs/>
          <w:i/>
          <w:sz w:val="28"/>
          <w:lang w:eastAsia="fr-FR"/>
        </w:rPr>
        <w:t>La communication interne et externe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L’administrateur (h/f/x) :</w:t>
      </w:r>
    </w:p>
    <w:p>
      <w:pPr>
        <w:pStyle w:val="Paragraphedeliste"/>
        <w:numPr>
          <w:ilvl w:val="0"/>
          <w:numId w:val="4"/>
        </w:numPr>
        <w:tabs>
          <w:tab w:val="left" w:pos="1985"/>
        </w:tabs>
        <w:spacing w:after="0" w:line="240" w:lineRule="auto"/>
        <w:jc w:val="both"/>
        <w:rPr>
          <w:rFonts w:eastAsia="Times New Roman" w:cs="Calibri"/>
          <w:bCs/>
          <w:lang w:eastAsia="fr-FR"/>
        </w:rPr>
      </w:pPr>
      <w:r>
        <w:rPr>
          <w:rFonts w:eastAsia="Times New Roman" w:cs="Calibri"/>
          <w:bCs/>
          <w:lang w:eastAsia="fr-FR"/>
        </w:rPr>
        <w:t>assure la circulation de l’information avec les membres des personnels, les internes, les parents, les écoles partenaires et les tiers.</w:t>
      </w:r>
    </w:p>
    <w:p>
      <w:pPr>
        <w:pStyle w:val="Paragraphedeliste"/>
        <w:numPr>
          <w:ilvl w:val="0"/>
          <w:numId w:val="4"/>
        </w:numPr>
        <w:tabs>
          <w:tab w:val="left" w:pos="1985"/>
        </w:tabs>
        <w:spacing w:after="0" w:line="240" w:lineRule="auto"/>
        <w:jc w:val="both"/>
        <w:rPr>
          <w:rFonts w:eastAsia="Times New Roman" w:cs="Calibri"/>
          <w:bCs/>
          <w:lang w:eastAsia="fr-FR"/>
        </w:rPr>
      </w:pPr>
      <w:r>
        <w:rPr>
          <w:rFonts w:eastAsia="Times New Roman" w:cs="Calibri"/>
          <w:bCs/>
          <w:lang w:eastAsia="fr-FR"/>
        </w:rPr>
        <w:t>dirige les réunions, prend la parole en public et communique clairement et efficacement tant oralement que par écrit.</w:t>
      </w:r>
    </w:p>
    <w:p>
      <w:pPr>
        <w:pStyle w:val="Paragraphedeliste"/>
        <w:numPr>
          <w:ilvl w:val="0"/>
          <w:numId w:val="4"/>
        </w:numPr>
        <w:tabs>
          <w:tab w:val="left" w:pos="1985"/>
        </w:tabs>
        <w:spacing w:after="0" w:line="240" w:lineRule="auto"/>
        <w:jc w:val="both"/>
        <w:rPr>
          <w:rFonts w:eastAsia="Times New Roman" w:cs="Calibri"/>
          <w:bCs/>
          <w:lang w:eastAsia="fr-FR"/>
        </w:rPr>
      </w:pPr>
      <w:r>
        <w:rPr>
          <w:rFonts w:eastAsia="Times New Roman" w:cs="Calibri"/>
          <w:bCs/>
          <w:lang w:eastAsia="fr-FR"/>
        </w:rPr>
        <w:t>préside les Conseils de Participation et les Comités de concertation de base.</w:t>
      </w:r>
    </w:p>
    <w:p>
      <w:pPr>
        <w:pStyle w:val="Paragraphedeliste"/>
        <w:numPr>
          <w:ilvl w:val="0"/>
          <w:numId w:val="4"/>
        </w:numPr>
        <w:tabs>
          <w:tab w:val="left" w:pos="1985"/>
        </w:tabs>
        <w:spacing w:after="0" w:line="240" w:lineRule="auto"/>
        <w:jc w:val="both"/>
        <w:rPr>
          <w:rFonts w:eastAsia="Times New Roman" w:cs="Calibri"/>
          <w:bCs/>
          <w:lang w:eastAsia="fr-FR"/>
        </w:rPr>
      </w:pPr>
      <w:r>
        <w:rPr>
          <w:rFonts w:eastAsia="Times New Roman" w:cs="Calibri"/>
          <w:bCs/>
          <w:lang w:eastAsia="fr-FR"/>
        </w:rPr>
        <w:t>assure les relations publiques du home d’accueil permanent.</w:t>
      </w:r>
    </w:p>
    <w:p>
      <w:pPr>
        <w:pStyle w:val="Paragraphedeliste"/>
        <w:numPr>
          <w:ilvl w:val="0"/>
          <w:numId w:val="4"/>
        </w:numPr>
        <w:tabs>
          <w:tab w:val="left" w:pos="1985"/>
        </w:tabs>
        <w:spacing w:after="0" w:line="240" w:lineRule="auto"/>
        <w:jc w:val="both"/>
        <w:rPr>
          <w:rFonts w:eastAsia="Times New Roman" w:cs="Calibri"/>
          <w:bCs/>
          <w:lang w:eastAsia="fr-FR"/>
        </w:rPr>
      </w:pPr>
      <w:r>
        <w:rPr>
          <w:rFonts w:eastAsia="Times New Roman" w:cs="Calibri"/>
          <w:bCs/>
          <w:lang w:eastAsia="fr-FR"/>
        </w:rPr>
        <w:t>noue des contacts avec le monde économique et socio-culturel.</w:t>
      </w:r>
    </w:p>
    <w:p>
      <w:pPr>
        <w:pStyle w:val="Paragraphedeliste"/>
        <w:numPr>
          <w:ilvl w:val="0"/>
          <w:numId w:val="4"/>
        </w:numPr>
        <w:tabs>
          <w:tab w:val="left" w:pos="1985"/>
        </w:tabs>
        <w:spacing w:after="0" w:line="240" w:lineRule="auto"/>
        <w:jc w:val="both"/>
        <w:rPr>
          <w:rFonts w:eastAsia="Times New Roman" w:cs="Calibri"/>
          <w:bCs/>
          <w:lang w:eastAsia="fr-FR"/>
        </w:rPr>
      </w:pPr>
      <w:r>
        <w:rPr>
          <w:rFonts w:eastAsia="Times New Roman" w:cs="Calibri"/>
          <w:bCs/>
          <w:lang w:eastAsia="fr-FR"/>
        </w:rPr>
        <w:t>identifie les ressources extérieures afin d’établir des synergies.</w:t>
      </w:r>
      <w:r>
        <w:rPr>
          <w:rFonts w:eastAsia="Times New Roman" w:cs="Calibri"/>
          <w:bCs/>
          <w:lang w:eastAsia="fr-FR"/>
        </w:rPr>
        <w:tab/>
      </w:r>
      <w:r>
        <w:rPr>
          <w:rFonts w:eastAsia="Times New Roman" w:cs="Calibri"/>
          <w:bCs/>
          <w:i/>
          <w:sz w:val="24"/>
          <w:shd w:val="clear" w:color="auto" w:fill="FBD4B4"/>
          <w:lang w:eastAsia="fr-FR"/>
        </w:rPr>
        <w:br/>
      </w:r>
    </w:p>
    <w:p>
      <w:pPr>
        <w:pStyle w:val="Paragraphedeliste"/>
        <w:tabs>
          <w:tab w:val="left" w:pos="1985"/>
        </w:tabs>
        <w:spacing w:after="0" w:line="240" w:lineRule="auto"/>
        <w:ind w:left="0"/>
        <w:jc w:val="both"/>
        <w:rPr>
          <w:rFonts w:eastAsia="Times New Roman" w:cs="Calibri"/>
          <w:bCs/>
          <w:u w:val="single"/>
          <w:lang w:eastAsia="fr-FR"/>
        </w:rPr>
      </w:pPr>
      <w:r>
        <w:rPr>
          <w:rFonts w:eastAsia="Times New Roman" w:cs="Calibri"/>
          <w:u w:val="single"/>
          <w:lang w:eastAsia="fr-FR"/>
        </w:rPr>
        <w:t xml:space="preserve">Responsabilités spécifiques à l’HAPCF Ciney : </w:t>
      </w:r>
    </w:p>
    <w:p>
      <w:pPr>
        <w:pStyle w:val="Paragraphedeliste"/>
        <w:tabs>
          <w:tab w:val="left" w:pos="1985"/>
        </w:tabs>
        <w:spacing w:after="0" w:line="240" w:lineRule="auto"/>
        <w:ind w:left="0"/>
        <w:jc w:val="both"/>
        <w:rPr>
          <w:rFonts w:eastAsia="Times New Roman" w:cs="Calibri"/>
          <w:bCs/>
          <w:lang w:eastAsia="fr-FR"/>
        </w:rPr>
      </w:pPr>
      <w:r>
        <w:rPr>
          <w:rFonts w:eastAsia="Times New Roman" w:cs="Calibri"/>
          <w:bCs/>
          <w:lang w:eastAsia="fr-FR"/>
        </w:rPr>
        <w:t>Veiller à maintenir les bonnes relations avec l’amicale « les canailloux » au sein de l’établissement.</w:t>
      </w:r>
    </w:p>
    <w:p>
      <w:pPr>
        <w:pStyle w:val="Paragraphedeliste"/>
        <w:tabs>
          <w:tab w:val="left" w:pos="1985"/>
        </w:tabs>
        <w:spacing w:after="0" w:line="240" w:lineRule="auto"/>
        <w:ind w:left="0"/>
        <w:jc w:val="both"/>
        <w:rPr>
          <w:rFonts w:eastAsia="Times New Roman" w:cs="Calibri"/>
          <w:bCs/>
          <w:lang w:eastAsia="fr-FR"/>
        </w:rPr>
      </w:pPr>
      <w:r>
        <w:rPr>
          <w:rFonts w:eastAsia="Times New Roman" w:cs="Calibri"/>
          <w:bCs/>
          <w:lang w:eastAsia="fr-FR"/>
        </w:rPr>
        <w:t xml:space="preserve">Veiller à la bonne gestion des transports scolaires en collaboration avec la Région Wallonne. </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lang w:eastAsia="fr-FR"/>
        </w:rPr>
      </w:pPr>
      <w:r>
        <w:rPr>
          <w:rFonts w:ascii="Calibri" w:eastAsia="Times New Roman" w:hAnsi="Calibri" w:cs="Calibri"/>
          <w:bCs/>
          <w:i/>
          <w:sz w:val="28"/>
          <w:lang w:eastAsia="fr-FR"/>
        </w:rPr>
        <w:t>La gestion administrative, financière et matérielle de l’établissement</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L’administrateur (h/f/x) : </w:t>
      </w:r>
    </w:p>
    <w:p>
      <w:pPr>
        <w:pStyle w:val="Paragraphedeliste"/>
        <w:numPr>
          <w:ilvl w:val="0"/>
          <w:numId w:val="3"/>
        </w:numPr>
        <w:tabs>
          <w:tab w:val="left" w:pos="1985"/>
        </w:tabs>
        <w:spacing w:after="0" w:line="240" w:lineRule="auto"/>
        <w:jc w:val="both"/>
        <w:rPr>
          <w:rFonts w:eastAsia="Times New Roman" w:cs="Calibri"/>
          <w:bCs/>
          <w:lang w:eastAsia="fr-FR"/>
        </w:rPr>
      </w:pPr>
      <w:r>
        <w:rPr>
          <w:rFonts w:eastAsia="Times New Roman" w:cs="Calibri"/>
          <w:bCs/>
          <w:lang w:eastAsia="fr-FR"/>
        </w:rPr>
        <w:t>garantit le respect des dispositions légales et réglementaires.</w:t>
      </w:r>
    </w:p>
    <w:p>
      <w:pPr>
        <w:pStyle w:val="Paragraphedeliste"/>
        <w:numPr>
          <w:ilvl w:val="0"/>
          <w:numId w:val="3"/>
        </w:numPr>
        <w:tabs>
          <w:tab w:val="left" w:pos="1985"/>
        </w:tabs>
        <w:spacing w:after="0" w:line="240" w:lineRule="auto"/>
        <w:jc w:val="both"/>
        <w:rPr>
          <w:rFonts w:eastAsia="Times New Roman" w:cs="Calibri"/>
          <w:bCs/>
          <w:lang w:eastAsia="fr-FR"/>
        </w:rPr>
      </w:pPr>
      <w:r>
        <w:rPr>
          <w:rFonts w:eastAsia="Times New Roman" w:cs="Calibri"/>
          <w:bCs/>
          <w:lang w:eastAsia="fr-FR"/>
        </w:rPr>
        <w:t>assume ses responsabilités d’ordonnateur et décision sur la dotation, et en tout état de cause, gère les ressources financières et matérielles.</w:t>
      </w:r>
    </w:p>
    <w:p>
      <w:pPr>
        <w:pStyle w:val="Paragraphedeliste"/>
        <w:numPr>
          <w:ilvl w:val="0"/>
          <w:numId w:val="3"/>
        </w:numPr>
        <w:tabs>
          <w:tab w:val="left" w:pos="1985"/>
        </w:tabs>
        <w:spacing w:after="0" w:line="240" w:lineRule="auto"/>
        <w:jc w:val="both"/>
        <w:rPr>
          <w:rFonts w:eastAsia="Times New Roman" w:cs="Calibri"/>
          <w:bCs/>
          <w:lang w:eastAsia="fr-FR"/>
        </w:rPr>
      </w:pPr>
      <w:r>
        <w:rPr>
          <w:rFonts w:eastAsia="Times New Roman" w:cs="Calibri"/>
          <w:bCs/>
          <w:lang w:eastAsia="fr-FR"/>
        </w:rPr>
        <w:t>établit les attributions et organise les horaires des personnels.</w:t>
      </w:r>
    </w:p>
    <w:p>
      <w:pPr>
        <w:tabs>
          <w:tab w:val="left" w:pos="1985"/>
        </w:tabs>
        <w:spacing w:after="0" w:line="240" w:lineRule="auto"/>
        <w:jc w:val="both"/>
        <w:rPr>
          <w:rFonts w:eastAsia="Times New Roman" w:cs="Calibri"/>
          <w:bCs/>
          <w:lang w:eastAsia="fr-FR"/>
        </w:rPr>
      </w:pPr>
    </w:p>
    <w:p>
      <w:pPr>
        <w:tabs>
          <w:tab w:val="left" w:pos="1985"/>
        </w:tabs>
        <w:spacing w:after="0" w:line="240" w:lineRule="auto"/>
        <w:jc w:val="both"/>
        <w:rPr>
          <w:rFonts w:eastAsia="Times New Roman" w:cs="Calibri"/>
          <w:bCs/>
          <w:lang w:eastAsia="fr-FR"/>
        </w:rPr>
      </w:pPr>
    </w:p>
    <w:tbl>
      <w:tblPr>
        <w:tblpPr w:leftFromText="141" w:rightFromText="141" w:vertAnchor="text" w:horzAnchor="margin" w:tblpXSpec="center" w:tblpY="-912"/>
        <w:tblW w:w="8673" w:type="dxa"/>
        <w:shd w:val="clear" w:color="auto" w:fill="C0C0C0"/>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ascii="Calibri" w:eastAsia="Times New Roman" w:hAnsi="Calibri"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ascii="Calibri" w:eastAsia="Times New Roman" w:hAnsi="Calibri"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Profil de compétence</w:t>
            </w:r>
          </w:p>
        </w:tc>
      </w:tr>
    </w:tbl>
    <w:p>
      <w:pPr>
        <w:tabs>
          <w:tab w:val="left" w:pos="1985"/>
        </w:tabs>
        <w:spacing w:after="0" w:line="240" w:lineRule="auto"/>
        <w:jc w:val="both"/>
        <w:rPr>
          <w:rFonts w:eastAsia="Times New Roman" w:cs="Calibri"/>
          <w:bCs/>
          <w:lang w:eastAsia="fr-FR"/>
        </w:rPr>
      </w:pPr>
    </w:p>
    <w:p>
      <w:pPr>
        <w:pStyle w:val="Paragraphedeliste"/>
        <w:numPr>
          <w:ilvl w:val="0"/>
          <w:numId w:val="3"/>
        </w:numPr>
        <w:tabs>
          <w:tab w:val="left" w:pos="1985"/>
        </w:tabs>
        <w:spacing w:after="0" w:line="240" w:lineRule="auto"/>
        <w:jc w:val="both"/>
        <w:rPr>
          <w:rFonts w:eastAsia="Times New Roman" w:cs="Calibri"/>
          <w:bCs/>
          <w:lang w:eastAsia="fr-FR"/>
        </w:rPr>
      </w:pPr>
      <w:r>
        <w:rPr>
          <w:rFonts w:eastAsia="Times New Roman" w:cs="Calibri"/>
          <w:bCs/>
          <w:lang w:eastAsia="fr-FR"/>
        </w:rPr>
        <w:t>constitue et gère les dossiers des internes  ainsi que les dossiers des personnels, y compris les actes administratifs s’ rapportant.</w:t>
      </w:r>
    </w:p>
    <w:p>
      <w:pPr>
        <w:pStyle w:val="Paragraphedeliste"/>
        <w:numPr>
          <w:ilvl w:val="0"/>
          <w:numId w:val="3"/>
        </w:numPr>
        <w:tabs>
          <w:tab w:val="left" w:pos="1985"/>
        </w:tabs>
        <w:spacing w:after="0" w:line="240" w:lineRule="auto"/>
        <w:jc w:val="both"/>
        <w:rPr>
          <w:rFonts w:eastAsia="Times New Roman" w:cs="Calibri"/>
          <w:bCs/>
          <w:lang w:eastAsia="fr-FR"/>
        </w:rPr>
      </w:pPr>
      <w:r>
        <w:rPr>
          <w:rFonts w:eastAsia="Times New Roman" w:cs="Calibri"/>
          <w:bCs/>
          <w:lang w:eastAsia="fr-FR"/>
        </w:rPr>
        <w:t>identifie les besoins matériels et établit des priorités pour le home d’accueil et home d’accueil permanent.</w:t>
      </w:r>
    </w:p>
    <w:p>
      <w:pPr>
        <w:pStyle w:val="Paragraphedeliste"/>
        <w:numPr>
          <w:ilvl w:val="0"/>
          <w:numId w:val="3"/>
        </w:numPr>
        <w:tabs>
          <w:tab w:val="left" w:pos="1985"/>
        </w:tabs>
        <w:spacing w:after="0" w:line="240" w:lineRule="auto"/>
        <w:jc w:val="both"/>
        <w:rPr>
          <w:rFonts w:eastAsia="Times New Roman" w:cs="Calibri"/>
          <w:bCs/>
          <w:lang w:eastAsia="fr-FR"/>
        </w:rPr>
      </w:pPr>
      <w:r>
        <w:rPr>
          <w:rFonts w:eastAsia="Times New Roman" w:cs="Calibri"/>
          <w:bCs/>
          <w:lang w:eastAsia="fr-FR"/>
        </w:rPr>
        <w:t>veille à l’application des consignes de sécurité et d’hygiène au sein home d’accueil permanent.</w:t>
      </w:r>
    </w:p>
    <w:p>
      <w:pPr>
        <w:pStyle w:val="Paragraphedeliste"/>
        <w:numPr>
          <w:ilvl w:val="0"/>
          <w:numId w:val="3"/>
        </w:numPr>
        <w:tabs>
          <w:tab w:val="left" w:pos="1985"/>
        </w:tabs>
        <w:spacing w:after="0" w:line="240" w:lineRule="auto"/>
        <w:jc w:val="both"/>
        <w:rPr>
          <w:rFonts w:eastAsia="Times New Roman" w:cs="Calibri"/>
          <w:bCs/>
          <w:lang w:eastAsia="fr-FR"/>
        </w:rPr>
      </w:pPr>
      <w:r>
        <w:rPr>
          <w:rFonts w:eastAsia="Times New Roman" w:cs="Calibri"/>
          <w:bCs/>
          <w:lang w:eastAsia="fr-FR"/>
        </w:rPr>
        <w:t xml:space="preserve">supervise tous les documents administratifs du home d’accueil permanent. </w:t>
      </w:r>
    </w:p>
    <w:p>
      <w:pPr>
        <w:pStyle w:val="Paragraphedeliste"/>
        <w:numPr>
          <w:ilvl w:val="0"/>
          <w:numId w:val="3"/>
        </w:numPr>
        <w:tabs>
          <w:tab w:val="left" w:pos="1985"/>
        </w:tabs>
        <w:spacing w:after="0" w:line="240" w:lineRule="auto"/>
        <w:jc w:val="both"/>
        <w:rPr>
          <w:rFonts w:eastAsia="Times New Roman" w:cs="Calibri"/>
          <w:bCs/>
          <w:lang w:eastAsia="fr-FR"/>
        </w:rPr>
      </w:pPr>
      <w:r>
        <w:rPr>
          <w:rFonts w:eastAsia="Times New Roman" w:cs="Calibri"/>
          <w:bCs/>
          <w:lang w:eastAsia="fr-FR"/>
        </w:rPr>
        <w:t>reçoit les différents services de vérification et de contrôle.</w:t>
      </w:r>
    </w:p>
    <w:p>
      <w:pPr>
        <w:tabs>
          <w:tab w:val="left" w:pos="1985"/>
        </w:tabs>
        <w:spacing w:after="0" w:line="240" w:lineRule="auto"/>
        <w:ind w:left="-70"/>
        <w:jc w:val="both"/>
        <w:rPr>
          <w:rFonts w:ascii="Calibri" w:eastAsia="Times New Roman" w:hAnsi="Calibri" w:cs="Calibri"/>
          <w:bCs/>
          <w:lang w:eastAsia="fr-FR"/>
        </w:rPr>
      </w:pPr>
    </w:p>
    <w:p>
      <w:pPr>
        <w:pStyle w:val="Paragraphedeliste"/>
        <w:tabs>
          <w:tab w:val="left" w:pos="1985"/>
        </w:tabs>
        <w:spacing w:after="0" w:line="240" w:lineRule="auto"/>
        <w:ind w:left="0"/>
        <w:jc w:val="both"/>
        <w:rPr>
          <w:rFonts w:eastAsia="Times New Roman" w:cs="Calibri"/>
          <w:u w:val="single"/>
          <w:lang w:eastAsia="fr-FR"/>
        </w:rPr>
      </w:pPr>
      <w:r>
        <w:rPr>
          <w:rFonts w:eastAsia="Times New Roman" w:cs="Calibri"/>
          <w:u w:val="single"/>
          <w:lang w:eastAsia="fr-FR"/>
        </w:rPr>
        <w:t xml:space="preserve">Responsabilités spécifiques à l’HAPCF Ciney : </w:t>
      </w:r>
    </w:p>
    <w:p>
      <w:pPr>
        <w:pStyle w:val="Paragraphedeliste"/>
        <w:tabs>
          <w:tab w:val="left" w:pos="1985"/>
        </w:tabs>
        <w:spacing w:after="0" w:line="240" w:lineRule="auto"/>
        <w:ind w:left="0"/>
        <w:jc w:val="both"/>
        <w:rPr>
          <w:rFonts w:eastAsia="Times New Roman" w:cs="Calibri"/>
          <w:bCs/>
          <w:lang w:eastAsia="fr-FR"/>
        </w:rPr>
      </w:pPr>
      <w:r>
        <w:rPr>
          <w:rFonts w:eastAsia="Times New Roman" w:cs="Calibri"/>
          <w:bCs/>
          <w:lang w:eastAsia="fr-FR"/>
        </w:rPr>
        <w:t>L’amicale « les canailloux » met à disposition du HAP</w:t>
      </w:r>
      <w:bookmarkStart w:id="5" w:name="_GoBack"/>
      <w:bookmarkEnd w:id="5"/>
      <w:r>
        <w:rPr>
          <w:rFonts w:eastAsia="Times New Roman" w:cs="Calibri"/>
          <w:bCs/>
          <w:lang w:eastAsia="fr-FR"/>
        </w:rPr>
        <w:t xml:space="preserve"> des minibus dont elle est propriétaire. Les éducateurs en ont la gestion.</w:t>
      </w: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shd w:val="clear" w:color="auto" w:fill="FBD4B4"/>
          <w:lang w:eastAsia="fr-FR"/>
        </w:rPr>
      </w:pPr>
      <w:r>
        <w:rPr>
          <w:rFonts w:ascii="Calibri" w:eastAsia="Times New Roman" w:hAnsi="Calibri" w:cs="Calibri"/>
          <w:bCs/>
          <w:i/>
          <w:sz w:val="28"/>
          <w:shd w:val="clear" w:color="auto" w:fill="F4AA00"/>
          <w:lang w:eastAsia="fr-FR"/>
        </w:rPr>
        <w:t>La planification et la gestion active de son propre développement professionnel</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L’administrateur (h/f/x) :</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s’enrichit continuellement de nouvelles idées, compétences et connaissances.</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s’inscrit dans une démarche de formation continuée.</w:t>
      </w:r>
    </w:p>
    <w:p>
      <w:pPr>
        <w:tabs>
          <w:tab w:val="left" w:pos="1985"/>
        </w:tabs>
        <w:spacing w:after="0" w:line="240" w:lineRule="auto"/>
        <w:ind w:left="-70"/>
        <w:jc w:val="both"/>
        <w:rPr>
          <w:rFonts w:ascii="Calibri" w:eastAsia="Times New Roman" w:hAnsi="Calibri" w:cs="Calibri"/>
          <w:lang w:eastAsia="fr-FR"/>
        </w:rPr>
      </w:pPr>
      <w:r>
        <w:rPr>
          <w:rFonts w:ascii="Calibri" w:eastAsia="Times New Roman" w:hAnsi="Calibri" w:cs="Calibri"/>
          <w:bCs/>
          <w:lang w:eastAsia="fr-FR"/>
        </w:rPr>
        <w:t>- autoévalue régulièrement son fonctionnement professionnel et en tire de nouvelles lignes d’action ou de comportement.</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ascii="Calibri" w:eastAsia="Times New Roman" w:hAnsi="Calibri" w:cs="Calibri"/>
          <w:lang w:eastAsia="fr-BE"/>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center"/>
        <w:rPr>
          <w:rFonts w:ascii="Calibri" w:eastAsia="Times New Roman" w:hAnsi="Calibri" w:cs="Times New Roman"/>
          <w:lang w:eastAsia="fr-FR"/>
        </w:rPr>
      </w:pPr>
      <w:r>
        <w:rPr>
          <w:rFonts w:ascii="Calibri" w:eastAsia="Times New Roman" w:hAnsi="Calibri" w:cs="Times New Roman"/>
          <w:szCs w:val="24"/>
          <w:lang w:eastAsia="fr-FR"/>
        </w:rPr>
        <w:t>Cette liste des tâches n’est pas exhaustive.</w:t>
      </w:r>
    </w:p>
    <w:p>
      <w:pPr>
        <w:spacing w:after="0" w:line="240" w:lineRule="auto"/>
        <w:rPr>
          <w:rFonts w:ascii="Calibri" w:eastAsia="Times New Roman" w:hAnsi="Calibri" w:cs="Times New Roman"/>
          <w:lang w:eastAsia="fr-FR"/>
        </w:rPr>
        <w:sectPr>
          <w:headerReference w:type="default" r:id="rId17"/>
          <w:headerReference w:type="first" r:id="rId18"/>
          <w:pgSz w:w="11906" w:h="16838"/>
          <w:pgMar w:top="1417" w:right="1417" w:bottom="1417" w:left="1417" w:header="708" w:footer="16" w:gutter="0"/>
          <w:cols w:space="708"/>
          <w:docGrid w:linePitch="360"/>
        </w:sectPr>
      </w:pPr>
    </w:p>
    <w:tbl>
      <w:tblPr>
        <w:tblpPr w:leftFromText="141" w:rightFromText="141" w:vertAnchor="text" w:horzAnchor="margin" w:tblpXSpec="center" w:tblpY="-384"/>
        <w:tblW w:w="8673" w:type="dxa"/>
        <w:shd w:val="clear" w:color="auto" w:fill="C0C0C0"/>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ascii="Calibri" w:eastAsia="Times New Roman" w:hAnsi="Calibri"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ascii="Calibri" w:eastAsia="Times New Roman" w:hAnsi="Calibri" w:cs="Times New Roman"/>
                <w:b/>
                <w:color w:val="FFFFFF"/>
                <w:sz w:val="20"/>
                <w:szCs w:val="20"/>
                <w:lang w:eastAsia="fr-FR"/>
              </w:rPr>
              <w:t>Profil de compétence</w:t>
            </w:r>
          </w:p>
        </w:tc>
      </w:tr>
    </w:tbl>
    <w:p>
      <w:pPr>
        <w:tabs>
          <w:tab w:val="left" w:pos="1985"/>
        </w:tabs>
        <w:spacing w:after="0" w:line="240" w:lineRule="auto"/>
        <w:jc w:val="both"/>
        <w:rPr>
          <w:rFonts w:ascii="Calibri" w:eastAsia="Times New Roman" w:hAnsi="Calibri" w:cs="Times New Roman"/>
          <w:sz w:val="24"/>
          <w:szCs w:val="24"/>
          <w:lang w:eastAsia="fr-FR"/>
        </w:rPr>
      </w:pPr>
    </w:p>
    <w:p>
      <w:pPr>
        <w:tabs>
          <w:tab w:val="left" w:pos="1985"/>
        </w:tabs>
        <w:spacing w:after="0" w:line="240" w:lineRule="auto"/>
        <w:jc w:val="both"/>
        <w:rPr>
          <w:rFonts w:ascii="Calibri" w:eastAsia="Times New Roman" w:hAnsi="Calibri" w:cs="Times New Roman"/>
          <w:sz w:val="24"/>
          <w:szCs w:val="24"/>
          <w:lang w:eastAsia="fr-FR"/>
        </w:rPr>
      </w:pPr>
    </w:p>
    <w:tbl>
      <w:tblPr>
        <w:tblpPr w:leftFromText="141" w:rightFromText="141" w:vertAnchor="text" w:horzAnchor="margin" w:tblpY="284"/>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17"/>
        <w:gridCol w:w="468"/>
        <w:gridCol w:w="37"/>
        <w:gridCol w:w="37"/>
        <w:gridCol w:w="25"/>
        <w:gridCol w:w="13"/>
        <w:gridCol w:w="979"/>
      </w:tblGrid>
      <w:tr>
        <w:trPr>
          <w:trHeight w:val="586"/>
        </w:trPr>
        <w:tc>
          <w:tcPr>
            <w:tcW w:w="9776" w:type="dxa"/>
            <w:gridSpan w:val="7"/>
            <w:tcBorders>
              <w:top w:val="single" w:sz="4" w:space="0" w:color="auto"/>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ascii="Calibri" w:eastAsia="Times New Roman" w:hAnsi="Calibri" w:cs="Times New Roman"/>
                <w:b/>
                <w:sz w:val="28"/>
                <w:szCs w:val="20"/>
                <w:lang w:eastAsia="fr-FR"/>
              </w:rPr>
              <w:t>Compétences Techniques</w:t>
            </w:r>
          </w:p>
        </w:tc>
      </w:tr>
      <w:tr>
        <w:trPr>
          <w:trHeight w:val="531"/>
        </w:trPr>
        <w:tc>
          <w:tcPr>
            <w:tcW w:w="8217" w:type="dxa"/>
            <w:vMerge w:val="restart"/>
            <w:tcBorders>
              <w:top w:val="single" w:sz="4" w:space="0" w:color="auto"/>
              <w:left w:val="single" w:sz="4" w:space="0" w:color="auto"/>
              <w:right w:val="single" w:sz="4" w:space="0" w:color="auto"/>
            </w:tcBorders>
            <w:shd w:val="clear" w:color="auto" w:fill="FFFFFF"/>
          </w:tcPr>
          <w:p>
            <w:pPr>
              <w:tabs>
                <w:tab w:val="left" w:pos="1985"/>
              </w:tabs>
              <w:spacing w:after="0" w:line="240" w:lineRule="auto"/>
              <w:rPr>
                <w:rFonts w:ascii="Calibri" w:eastAsia="Times New Roman" w:hAnsi="Calibri" w:cs="Times New Roman"/>
                <w:b/>
                <w:color w:val="000000"/>
                <w:lang w:eastAsia="fr-FR"/>
              </w:rPr>
            </w:pPr>
            <w:r>
              <w:rPr>
                <w:rFonts w:ascii="Calibri" w:eastAsia="Times New Roman" w:hAnsi="Calibri" w:cs="Times New Roman"/>
                <w:b/>
                <w:color w:val="000000"/>
                <w:lang w:eastAsia="fr-FR"/>
              </w:rPr>
              <w:t xml:space="preserve">Niveaux de maitrise </w:t>
            </w:r>
          </w:p>
          <w:p>
            <w:pPr>
              <w:numPr>
                <w:ilvl w:val="0"/>
                <w:numId w:val="1"/>
              </w:numPr>
              <w:tabs>
                <w:tab w:val="left" w:pos="1985"/>
              </w:tabs>
              <w:spacing w:after="0" w:line="240" w:lineRule="auto"/>
              <w:contextualSpacing/>
              <w:rPr>
                <w:rFonts w:ascii="Calibri" w:eastAsia="Times New Roman" w:hAnsi="Calibri" w:cs="Times New Roman"/>
                <w:b/>
                <w:color w:val="000000"/>
                <w:lang w:eastAsia="fr-FR"/>
              </w:rPr>
            </w:pPr>
            <w:r>
              <w:rPr>
                <w:rFonts w:ascii="Calibri" w:eastAsia="Times New Roman" w:hAnsi="Calibri" w:cs="Times New Roman"/>
                <w:b/>
                <w:color w:val="000000"/>
                <w:lang w:eastAsia="fr-FR"/>
              </w:rPr>
              <w:t>Aptitude à acquérir la compétence -&gt; avoir des notions théoriques</w:t>
            </w:r>
          </w:p>
          <w:p>
            <w:pPr>
              <w:numPr>
                <w:ilvl w:val="0"/>
                <w:numId w:val="1"/>
              </w:numPr>
              <w:tabs>
                <w:tab w:val="left" w:pos="1985"/>
              </w:tabs>
              <w:spacing w:after="0" w:line="240" w:lineRule="auto"/>
              <w:contextualSpacing/>
              <w:rPr>
                <w:rFonts w:ascii="Calibri" w:eastAsia="Times New Roman" w:hAnsi="Calibri" w:cs="Times New Roman"/>
                <w:b/>
                <w:color w:val="000000"/>
                <w:lang w:eastAsia="fr-FR"/>
              </w:rPr>
            </w:pPr>
            <w:r>
              <w:rPr>
                <w:rFonts w:ascii="Calibri" w:eastAsia="Times New Roman" w:hAnsi="Calibri" w:cs="Times New Roman"/>
                <w:b/>
                <w:color w:val="000000"/>
                <w:lang w:eastAsia="fr-FR"/>
              </w:rPr>
              <w:t>Élémentaire -&gt; agir de façon réactive</w:t>
            </w:r>
          </w:p>
          <w:p>
            <w:pPr>
              <w:numPr>
                <w:ilvl w:val="0"/>
                <w:numId w:val="1"/>
              </w:numPr>
              <w:tabs>
                <w:tab w:val="left" w:pos="1985"/>
              </w:tabs>
              <w:spacing w:after="0" w:line="240" w:lineRule="auto"/>
              <w:contextualSpacing/>
              <w:rPr>
                <w:rFonts w:ascii="Calibri" w:eastAsia="Times New Roman" w:hAnsi="Calibri" w:cs="Times New Roman"/>
                <w:b/>
                <w:color w:val="000000"/>
                <w:lang w:eastAsia="fr-FR"/>
              </w:rPr>
            </w:pPr>
            <w:r>
              <w:rPr>
                <w:rFonts w:ascii="Calibri" w:eastAsia="Times New Roman" w:hAnsi="Calibri" w:cs="Times New Roman"/>
                <w:b/>
                <w:color w:val="000000"/>
                <w:lang w:eastAsia="fr-FR"/>
              </w:rPr>
              <w:t>Intermédiaire -&gt; agir de façon autonome</w:t>
            </w:r>
          </w:p>
          <w:p>
            <w:pPr>
              <w:numPr>
                <w:ilvl w:val="0"/>
                <w:numId w:val="1"/>
              </w:numPr>
              <w:tabs>
                <w:tab w:val="left" w:pos="1985"/>
              </w:tabs>
              <w:spacing w:after="0" w:line="240" w:lineRule="auto"/>
              <w:contextualSpacing/>
              <w:rPr>
                <w:rFonts w:ascii="Calibri" w:eastAsia="Times New Roman" w:hAnsi="Calibri" w:cs="Times New Roman"/>
                <w:b/>
                <w:color w:val="0070C0"/>
                <w:lang w:eastAsia="fr-FR"/>
              </w:rPr>
            </w:pPr>
            <w:r>
              <w:rPr>
                <w:rFonts w:ascii="Calibri" w:eastAsia="Times New Roman" w:hAnsi="Calibri" w:cs="Times New Roman"/>
                <w:b/>
                <w:color w:val="000000"/>
                <w:lang w:eastAsia="fr-FR"/>
              </w:rPr>
              <w:t>Avancé -&gt; agir avec excellence</w:t>
            </w:r>
            <w:r>
              <w:rPr>
                <w:rFonts w:ascii="Calibri" w:eastAsia="Times New Roman" w:hAnsi="Calibri" w:cs="Times New Roman"/>
                <w:b/>
                <w:color w:val="000000"/>
                <w:lang w:eastAsia="fr-FR"/>
              </w:rPr>
              <w:br/>
            </w:r>
          </w:p>
        </w:tc>
        <w:tc>
          <w:tcPr>
            <w:tcW w:w="1559" w:type="dxa"/>
            <w:gridSpan w:val="6"/>
            <w:tcBorders>
              <w:top w:val="single" w:sz="4" w:space="0" w:color="auto"/>
              <w:left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Niveau  </w:t>
            </w:r>
          </w:p>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attendu en:</w:t>
            </w:r>
          </w:p>
        </w:tc>
      </w:tr>
      <w:tr>
        <w:trPr>
          <w:trHeight w:val="846"/>
        </w:trPr>
        <w:tc>
          <w:tcPr>
            <w:tcW w:w="8217" w:type="dxa"/>
            <w:vMerge/>
            <w:tcBorders>
              <w:left w:val="single" w:sz="4" w:space="0" w:color="auto"/>
              <w:right w:val="single" w:sz="4" w:space="0" w:color="auto"/>
            </w:tcBorders>
            <w:shd w:val="clear" w:color="auto" w:fill="FFFFFF"/>
          </w:tcPr>
          <w:p>
            <w:pPr>
              <w:tabs>
                <w:tab w:val="left" w:pos="1985"/>
              </w:tabs>
              <w:spacing w:after="0" w:line="240" w:lineRule="auto"/>
              <w:rPr>
                <w:rFonts w:ascii="Calibri" w:eastAsia="Times New Roman" w:hAnsi="Calibri" w:cs="Times New Roman"/>
                <w:b/>
                <w:color w:val="000000"/>
                <w:lang w:eastAsia="fr-FR"/>
              </w:rPr>
            </w:pPr>
          </w:p>
        </w:tc>
        <w:tc>
          <w:tcPr>
            <w:tcW w:w="567" w:type="dxa"/>
            <w:gridSpan w:val="4"/>
            <w:tcBorders>
              <w:top w:val="single" w:sz="4" w:space="0" w:color="auto"/>
              <w:left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Jury</w:t>
            </w:r>
          </w:p>
        </w:tc>
        <w:tc>
          <w:tcPr>
            <w:tcW w:w="992" w:type="dxa"/>
            <w:gridSpan w:val="2"/>
            <w:tcBorders>
              <w:top w:val="single" w:sz="4" w:space="0" w:color="auto"/>
              <w:left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Fonction</w:t>
            </w:r>
          </w:p>
        </w:tc>
      </w:tr>
      <w:tr>
        <w:trPr>
          <w:trHeight w:val="397"/>
        </w:trPr>
        <w:tc>
          <w:tcPr>
            <w:tcW w:w="9776" w:type="dxa"/>
            <w:gridSpan w:val="7"/>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Times New Roman"/>
                <w:b/>
                <w:lang w:eastAsia="fr-FR"/>
              </w:rPr>
            </w:pPr>
            <w:r>
              <w:rPr>
                <w:rFonts w:ascii="Calibri" w:eastAsia="Times New Roman" w:hAnsi="Calibri" w:cs="Times New Roman"/>
                <w:b/>
                <w:lang w:eastAsia="fr-FR"/>
              </w:rPr>
              <w:t>Réglementation</w:t>
            </w:r>
          </w:p>
        </w:tc>
      </w:tr>
      <w:tr>
        <w:trPr>
          <w:trHeight w:val="340"/>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Times New Roman"/>
                <w:lang w:eastAsia="fr-FR"/>
              </w:rPr>
            </w:pPr>
            <w:r>
              <w:rPr>
                <w:rFonts w:ascii="Calibri" w:eastAsia="Times New Roman" w:hAnsi="Calibri" w:cs="Times New Roman"/>
                <w:lang w:eastAsia="fr-FR"/>
              </w:rPr>
              <w:t>Avoir la capacité de lire et comprendre un texte juridique en avec le cadre de sa fonction.</w:t>
            </w:r>
          </w:p>
        </w:tc>
        <w:tc>
          <w:tcPr>
            <w:tcW w:w="580"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B</w:t>
            </w: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trHeight w:val="397"/>
        </w:trPr>
        <w:tc>
          <w:tcPr>
            <w:tcW w:w="9776" w:type="dxa"/>
            <w:gridSpan w:val="7"/>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ascii="Calibri" w:eastAsia="Times New Roman" w:hAnsi="Calibri" w:cs="Calibri"/>
                <w:b/>
                <w:lang w:eastAsia="fr-FR"/>
              </w:rPr>
              <w:t>Pédagogique</w:t>
            </w:r>
          </w:p>
        </w:tc>
      </w:tr>
      <w:tr>
        <w:trPr>
          <w:trHeight w:val="397"/>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Times New Roman"/>
                <w:lang w:eastAsia="fr-FR"/>
              </w:rPr>
            </w:pPr>
            <w:r>
              <w:rPr>
                <w:rFonts w:ascii="Calibri" w:eastAsia="Times New Roman" w:hAnsi="Calibri" w:cs="Times New Roman"/>
                <w:lang w:eastAsia="fr-FR"/>
              </w:rPr>
              <w:t>Être le garant de</w:t>
            </w:r>
            <w:r>
              <w:rPr>
                <w:rFonts w:cstheme="minorHAnsi"/>
                <w:lang w:eastAsia="fr-BE"/>
              </w:rPr>
              <w:t xml:space="preserve"> l’application cohérente et humaine du règlement d'ordre intérieur ;</w:t>
            </w:r>
          </w:p>
        </w:tc>
        <w:tc>
          <w:tcPr>
            <w:tcW w:w="54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B</w:t>
            </w:r>
          </w:p>
        </w:tc>
        <w:tc>
          <w:tcPr>
            <w:tcW w:w="101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trHeight w:val="397"/>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Times New Roman"/>
                <w:lang w:eastAsia="fr-FR"/>
              </w:rPr>
            </w:pPr>
            <w:r>
              <w:rPr>
                <w:rFonts w:ascii="Calibri" w:eastAsia="Times New Roman" w:hAnsi="Calibri" w:cs="Times New Roman"/>
                <w:lang w:eastAsia="fr-FR"/>
              </w:rPr>
              <w:t>Avoir une connaissance des différentes approches méthodologiques et de leurs avantages et inconvénients en rapport aux besoins pédagogiques des occupants de l’établissement.</w:t>
            </w:r>
          </w:p>
        </w:tc>
        <w:tc>
          <w:tcPr>
            <w:tcW w:w="54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B</w:t>
            </w:r>
          </w:p>
        </w:tc>
        <w:tc>
          <w:tcPr>
            <w:tcW w:w="101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trHeight w:val="397"/>
        </w:trPr>
        <w:tc>
          <w:tcPr>
            <w:tcW w:w="9776" w:type="dxa"/>
            <w:gridSpan w:val="7"/>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ascii="Calibri" w:eastAsia="Times New Roman" w:hAnsi="Calibri" w:cs="Calibri"/>
                <w:b/>
                <w:lang w:eastAsia="fr-FR"/>
              </w:rPr>
              <w:t>Méthodologie</w:t>
            </w:r>
          </w:p>
        </w:tc>
      </w:tr>
      <w:tr>
        <w:trPr>
          <w:trHeight w:val="397"/>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cstheme="minorHAnsi"/>
              </w:rPr>
            </w:pPr>
            <w:r>
              <w:rPr>
                <w:rFonts w:cstheme="minorHAnsi"/>
              </w:rPr>
              <w:t>Être capable de gérer des réunions.</w:t>
            </w:r>
          </w:p>
        </w:tc>
        <w:tc>
          <w:tcPr>
            <w:tcW w:w="54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c>
          <w:tcPr>
            <w:tcW w:w="101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D</w:t>
            </w:r>
          </w:p>
        </w:tc>
      </w:tr>
      <w:tr>
        <w:trPr>
          <w:trHeight w:val="397"/>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cstheme="minorHAnsi"/>
              </w:rPr>
            </w:pPr>
            <w:r>
              <w:rPr>
                <w:rFonts w:cstheme="minorHAnsi"/>
              </w:rPr>
              <w:t>Être capable de gérer des conflits.</w:t>
            </w:r>
          </w:p>
        </w:tc>
        <w:tc>
          <w:tcPr>
            <w:tcW w:w="54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c>
          <w:tcPr>
            <w:tcW w:w="101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D</w:t>
            </w:r>
          </w:p>
        </w:tc>
      </w:tr>
      <w:tr>
        <w:trPr>
          <w:trHeight w:val="397"/>
        </w:trPr>
        <w:tc>
          <w:tcPr>
            <w:tcW w:w="9776" w:type="dxa"/>
            <w:gridSpan w:val="7"/>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b/>
                <w:lang w:eastAsia="fr-FR"/>
              </w:rPr>
              <w:t>Numérique</w:t>
            </w:r>
          </w:p>
        </w:tc>
      </w:tr>
      <w:tr>
        <w:trPr>
          <w:trHeight w:val="397"/>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cstheme="minorHAnsi"/>
              </w:rPr>
            </w:pPr>
            <w:r>
              <w:rPr>
                <w:rFonts w:ascii="Calibri" w:eastAsia="Times New Roman" w:hAnsi="Calibri" w:cs="Calibri"/>
                <w:color w:val="000000"/>
                <w:lang w:eastAsia="fr-FR"/>
              </w:rPr>
              <w:t>Avoir une connaissance de l’outil informatique.</w:t>
            </w:r>
          </w:p>
        </w:tc>
        <w:tc>
          <w:tcPr>
            <w:tcW w:w="54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B</w:t>
            </w:r>
          </w:p>
        </w:tc>
        <w:tc>
          <w:tcPr>
            <w:tcW w:w="101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trHeight w:val="397"/>
        </w:trPr>
        <w:tc>
          <w:tcPr>
            <w:tcW w:w="9776" w:type="dxa"/>
            <w:gridSpan w:val="7"/>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ascii="Calibri" w:eastAsia="Times New Roman" w:hAnsi="Calibri" w:cs="Calibri"/>
                <w:b/>
                <w:lang w:eastAsia="fr-FR"/>
              </w:rPr>
              <w:t>Métier</w:t>
            </w:r>
          </w:p>
        </w:tc>
      </w:tr>
      <w:tr>
        <w:trPr>
          <w:trHeight w:val="340"/>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cstheme="minorHAnsi"/>
                <w:lang w:eastAsia="fr-BE"/>
              </w:rPr>
            </w:pPr>
            <w:r>
              <w:rPr>
                <w:rFonts w:cstheme="minorHAnsi"/>
                <w:lang w:eastAsia="fr-BE"/>
              </w:rPr>
              <w:t xml:space="preserve">Avoir des compétences en gestion de l’infrastructure de l’établissement et appliquer les normes et les contrôles en matière de sécurité et d’hygiène. </w:t>
            </w:r>
          </w:p>
        </w:tc>
        <w:tc>
          <w:tcPr>
            <w:tcW w:w="50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B</w:t>
            </w:r>
          </w:p>
        </w:tc>
        <w:tc>
          <w:tcPr>
            <w:tcW w:w="10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trHeight w:val="340"/>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cstheme="minorHAnsi"/>
                <w:lang w:eastAsia="fr-BE"/>
              </w:rPr>
            </w:pPr>
            <w:r>
              <w:rPr>
                <w:rFonts w:cstheme="minorHAnsi"/>
                <w:lang w:eastAsia="fr-BE"/>
              </w:rPr>
              <w:t>Avoir des compétences de gestion des ressources financières.</w:t>
            </w:r>
          </w:p>
        </w:tc>
        <w:tc>
          <w:tcPr>
            <w:tcW w:w="50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B</w:t>
            </w:r>
          </w:p>
        </w:tc>
        <w:tc>
          <w:tcPr>
            <w:tcW w:w="1054"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r>
      <w:tr>
        <w:trPr>
          <w:trHeight w:val="397"/>
        </w:trPr>
        <w:tc>
          <w:tcPr>
            <w:tcW w:w="9776" w:type="dxa"/>
            <w:gridSpan w:val="7"/>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ascii="Calibri" w:eastAsia="Times New Roman" w:hAnsi="Calibri" w:cs="Calibri"/>
                <w:b/>
                <w:lang w:eastAsia="fr-FR"/>
              </w:rPr>
              <w:t>Communication</w:t>
            </w:r>
          </w:p>
        </w:tc>
      </w:tr>
      <w:tr>
        <w:trPr>
          <w:trHeight w:val="397"/>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Times New Roman" w:eastAsia="Times New Roman" w:hAnsi="Times New Roman" w:cs="Times New Roman"/>
                <w:sz w:val="24"/>
                <w:szCs w:val="24"/>
                <w:lang w:eastAsia="fr-FR"/>
              </w:rPr>
            </w:pPr>
            <w:r>
              <w:rPr>
                <w:rFonts w:ascii="Calibri" w:eastAsia="Times New Roman" w:hAnsi="Calibri" w:cs="Calibri"/>
                <w:lang w:eastAsia="fr-FR"/>
              </w:rPr>
              <w:t xml:space="preserve">Maitriser les techniques de la communication écrite. </w:t>
            </w: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c>
          <w:tcPr>
            <w:tcW w:w="109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D</w:t>
            </w:r>
          </w:p>
        </w:tc>
      </w:tr>
      <w:tr>
        <w:trPr>
          <w:trHeight w:val="397"/>
        </w:trPr>
        <w:tc>
          <w:tcPr>
            <w:tcW w:w="8217" w:type="dxa"/>
            <w:tcBorders>
              <w:left w:val="single" w:sz="4" w:space="0" w:color="auto"/>
              <w:right w:val="single" w:sz="4" w:space="0" w:color="auto"/>
            </w:tcBorders>
            <w:shd w:val="clear" w:color="auto" w:fill="FFFFFF"/>
            <w:vAlign w:val="center"/>
          </w:tcPr>
          <w:p>
            <w:pPr>
              <w:tabs>
                <w:tab w:val="left" w:pos="1985"/>
              </w:tabs>
              <w:spacing w:after="0" w:line="240" w:lineRule="auto"/>
              <w:jc w:val="both"/>
              <w:rPr>
                <w:rFonts w:ascii="Calibri" w:eastAsia="Times New Roman" w:hAnsi="Calibri" w:cs="Calibri"/>
                <w:lang w:eastAsia="fr-BE"/>
              </w:rPr>
            </w:pPr>
            <w:r>
              <w:rPr>
                <w:rFonts w:ascii="Calibri" w:eastAsia="Times New Roman" w:hAnsi="Calibri" w:cs="Calibri"/>
                <w:lang w:eastAsia="fr-FR"/>
              </w:rPr>
              <w:t xml:space="preserve">Maitriser les techniques de la communication orale. </w:t>
            </w: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c>
          <w:tcPr>
            <w:tcW w:w="109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D</w:t>
            </w:r>
          </w:p>
        </w:tc>
      </w:tr>
    </w:tbl>
    <w:p>
      <w:pPr>
        <w:tabs>
          <w:tab w:val="left" w:pos="1985"/>
        </w:tabs>
        <w:spacing w:after="0" w:line="240" w:lineRule="auto"/>
        <w:jc w:val="both"/>
        <w:rPr>
          <w:rFonts w:ascii="Calibri" w:eastAsia="Times New Roman" w:hAnsi="Calibri" w:cs="Times New Roman"/>
          <w:sz w:val="24"/>
          <w:szCs w:val="24"/>
          <w:lang w:eastAsia="fr-FR"/>
        </w:rPr>
      </w:pPr>
    </w:p>
    <w:p>
      <w:pPr>
        <w:tabs>
          <w:tab w:val="left" w:pos="1985"/>
        </w:tabs>
        <w:spacing w:after="0" w:line="240" w:lineRule="auto"/>
        <w:jc w:val="both"/>
        <w:rPr>
          <w:rFonts w:ascii="Calibri" w:eastAsia="Times New Roman" w:hAnsi="Calibri" w:cs="Times New Roman"/>
          <w:sz w:val="24"/>
          <w:szCs w:val="24"/>
          <w:lang w:eastAsia="fr-FR"/>
        </w:rPr>
        <w:sectPr>
          <w:pgSz w:w="11906" w:h="16838"/>
          <w:pgMar w:top="720" w:right="720" w:bottom="720" w:left="720" w:header="708" w:footer="227" w:gutter="0"/>
          <w:cols w:space="708"/>
          <w:docGrid w:linePitch="360"/>
        </w:sectPr>
      </w:pPr>
    </w:p>
    <w:tbl>
      <w:tblPr>
        <w:tblpPr w:leftFromText="141" w:rightFromText="141" w:vertAnchor="text" w:horzAnchor="margin" w:tblpY="-836"/>
        <w:tblW w:w="8673" w:type="dxa"/>
        <w:shd w:val="clear" w:color="auto" w:fill="C0C0C0"/>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ascii="Calibri" w:eastAsia="Times New Roman" w:hAnsi="Calibri"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ascii="Calibri" w:eastAsia="Times New Roman" w:hAnsi="Calibri" w:cs="Times New Roman"/>
                <w:b/>
                <w:color w:val="FFFFFF"/>
                <w:sz w:val="20"/>
                <w:szCs w:val="20"/>
                <w:lang w:eastAsia="fr-FR"/>
              </w:rPr>
              <w:t>Profil de compétence</w:t>
            </w:r>
          </w:p>
        </w:tc>
      </w:tr>
    </w:tbl>
    <w:p>
      <w:pPr>
        <w:spacing w:after="160" w:line="259" w:lineRule="auto"/>
        <w:rPr>
          <w:rFonts w:ascii="Verdana" w:hAnsi="Verdana"/>
        </w:rPr>
      </w:pPr>
    </w:p>
    <w:p>
      <w:pPr>
        <w:spacing w:after="160" w:line="259" w:lineRule="auto"/>
        <w:rPr>
          <w:rFonts w:ascii="Verdana" w:hAnsi="Verdana"/>
        </w:rPr>
      </w:pPr>
    </w:p>
    <w:tbl>
      <w:tblPr>
        <w:tblpPr w:leftFromText="141" w:rightFromText="141" w:horzAnchor="margin" w:tblpXSpec="center" w:tblpY="337"/>
        <w:tblW w:w="10363" w:type="dxa"/>
        <w:jc w:val="center"/>
        <w:tblCellMar>
          <w:left w:w="70" w:type="dxa"/>
          <w:right w:w="70" w:type="dxa"/>
        </w:tblCellMar>
        <w:tblLook w:val="0000" w:firstRow="0" w:lastRow="0" w:firstColumn="0" w:lastColumn="0" w:noHBand="0" w:noVBand="0"/>
      </w:tblPr>
      <w:tblGrid>
        <w:gridCol w:w="8528"/>
        <w:gridCol w:w="613"/>
        <w:gridCol w:w="38"/>
        <w:gridCol w:w="37"/>
        <w:gridCol w:w="17"/>
        <w:gridCol w:w="970"/>
        <w:gridCol w:w="160"/>
      </w:tblGrid>
      <w:tr>
        <w:trPr>
          <w:cantSplit/>
          <w:trHeight w:val="564"/>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Times New Roman"/>
                <w:b/>
                <w:color w:val="1F497D"/>
                <w:lang w:eastAsia="fr-FR"/>
              </w:rPr>
            </w:pPr>
            <w:r>
              <w:rPr>
                <w:rFonts w:eastAsia="Times New Roman" w:cs="Times New Roman"/>
                <w:b/>
                <w:sz w:val="24"/>
                <w:lang w:eastAsia="fr-FR"/>
              </w:rPr>
              <w:t>Compétences Comportementales</w:t>
            </w:r>
          </w:p>
        </w:tc>
        <w:tc>
          <w:tcPr>
            <w:tcW w:w="160" w:type="dxa"/>
            <w:shd w:val="clear" w:color="auto" w:fill="auto"/>
          </w:tcPr>
          <w:p/>
        </w:tc>
      </w:tr>
      <w:tr>
        <w:trPr>
          <w:gridAfter w:val="1"/>
          <w:wAfter w:w="160" w:type="dxa"/>
          <w:cantSplit/>
          <w:trHeight w:val="546"/>
          <w:jc w:val="center"/>
        </w:trPr>
        <w:tc>
          <w:tcPr>
            <w:tcW w:w="852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Times New Roman"/>
                <w:b/>
                <w:color w:val="000000"/>
                <w:lang w:eastAsia="fr-FR"/>
              </w:rPr>
            </w:pPr>
            <w:r>
              <w:rPr>
                <w:rFonts w:eastAsia="Times New Roman" w:cs="Times New Roman"/>
                <w:b/>
                <w:color w:val="000000"/>
                <w:lang w:eastAsia="fr-FR"/>
              </w:rPr>
              <w:t>Niveaux de maitrise</w:t>
            </w:r>
          </w:p>
          <w:p>
            <w:pPr>
              <w:numPr>
                <w:ilvl w:val="0"/>
                <w:numId w:val="8"/>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Aptitude à acquérir la compétence -&gt; avoir des notions théoriques</w:t>
            </w:r>
          </w:p>
          <w:p>
            <w:pPr>
              <w:numPr>
                <w:ilvl w:val="0"/>
                <w:numId w:val="8"/>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Élémentaire -&gt; agir de façon réactive, avec accompagnement</w:t>
            </w:r>
          </w:p>
          <w:p>
            <w:pPr>
              <w:numPr>
                <w:ilvl w:val="0"/>
                <w:numId w:val="8"/>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Intermédiaire -&gt; agir de façon proactive, autonome</w:t>
            </w:r>
          </w:p>
          <w:p>
            <w:pPr>
              <w:numPr>
                <w:ilvl w:val="0"/>
                <w:numId w:val="8"/>
              </w:numPr>
              <w:tabs>
                <w:tab w:val="left" w:pos="1985"/>
              </w:tabs>
              <w:spacing w:after="0" w:line="240" w:lineRule="auto"/>
              <w:contextualSpacing/>
              <w:rPr>
                <w:rFonts w:ascii="Calibri" w:eastAsia="Times New Roman" w:hAnsi="Calibri" w:cs="Times New Roman"/>
                <w:b/>
                <w:color w:val="1F497D"/>
                <w:lang w:eastAsia="fr-FR"/>
              </w:rPr>
            </w:pPr>
            <w:r>
              <w:rPr>
                <w:rFonts w:eastAsia="Times New Roman" w:cs="Times New Roman"/>
                <w:b/>
                <w:color w:val="000000"/>
                <w:lang w:eastAsia="fr-FR"/>
              </w:rPr>
              <w:t>Avancé -&gt; agir avec excellence, faire preuve d’anticipation</w:t>
            </w:r>
          </w:p>
          <w:p>
            <w:pPr>
              <w:tabs>
                <w:tab w:val="left" w:pos="1985"/>
              </w:tabs>
              <w:spacing w:after="0" w:line="240" w:lineRule="auto"/>
              <w:ind w:left="785"/>
              <w:contextualSpacing/>
              <w:rPr>
                <w:rFonts w:ascii="Calibri" w:eastAsia="Times New Roman" w:hAnsi="Calibri" w:cs="Times New Roman"/>
                <w:b/>
                <w:color w:val="1F497D"/>
                <w:lang w:eastAsia="fr-FR"/>
              </w:rPr>
            </w:pPr>
          </w:p>
        </w:tc>
        <w:tc>
          <w:tcPr>
            <w:tcW w:w="167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Times New Roman" w:eastAsia="Times New Roman" w:hAnsi="Times New Roman" w:cs="Times New Roman"/>
                <w:sz w:val="24"/>
                <w:szCs w:val="24"/>
                <w:lang w:val="fr-FR" w:eastAsia="fr-FR"/>
              </w:rPr>
            </w:pPr>
            <w:r>
              <w:rPr>
                <w:rFonts w:eastAsia="Times New Roman" w:cs="Calibri"/>
                <w:lang w:eastAsia="fr-FR"/>
              </w:rPr>
              <w:t xml:space="preserve">Niveau attendu en : </w:t>
            </w:r>
          </w:p>
        </w:tc>
      </w:tr>
      <w:tr>
        <w:trPr>
          <w:gridAfter w:val="1"/>
          <w:wAfter w:w="160" w:type="dxa"/>
          <w:cantSplit/>
          <w:trHeight w:val="1056"/>
          <w:jc w:val="center"/>
        </w:trPr>
        <w:tc>
          <w:tcPr>
            <w:tcW w:w="852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Times New Roman"/>
                <w:b/>
                <w:color w:val="000000"/>
                <w:lang w:eastAsia="fr-FR"/>
              </w:rPr>
            </w:pPr>
          </w:p>
        </w:tc>
        <w:tc>
          <w:tcPr>
            <w:tcW w:w="70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Calibri" w:eastAsia="Times New Roman" w:hAnsi="Calibri" w:cs="Calibri"/>
                <w:lang w:eastAsia="fr-FR"/>
              </w:rPr>
            </w:pPr>
            <w:r>
              <w:rPr>
                <w:rFonts w:eastAsia="Times New Roman" w:cs="Calibri"/>
                <w:lang w:eastAsia="fr-FR"/>
              </w:rPr>
              <w:t>Jury</w:t>
            </w:r>
          </w:p>
        </w:tc>
        <w:tc>
          <w:tcPr>
            <w:tcW w:w="97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Calibri" w:eastAsia="Times New Roman" w:hAnsi="Calibri" w:cs="Calibri"/>
                <w:lang w:eastAsia="fr-FR"/>
              </w:rPr>
            </w:pPr>
            <w:r>
              <w:rPr>
                <w:rFonts w:eastAsia="Times New Roman" w:cs="Calibri"/>
                <w:lang w:eastAsia="fr-FR"/>
              </w:rPr>
              <w:t>Fonction</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Innover</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eastAsia="fr-FR"/>
              </w:rPr>
            </w:pPr>
            <w:r>
              <w:rPr>
                <w:rFonts w:eastAsia="Times New Roman" w:cs="Calibri"/>
                <w:lang w:val="fr-FR" w:eastAsia="fr-FR"/>
              </w:rPr>
              <w:t xml:space="preserve">Avoir une capacité d’observation objective et d’analyse du fonctionnement de son école en vue, le cas échéant, de dégager des pistes d’action alternatives. </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rPr>
                <w:rFonts w:ascii="Calibri" w:eastAsia="Times New Roman" w:hAnsi="Calibri" w:cs="Calibri"/>
                <w:lang w:val="fr-FR" w:eastAsia="fr-FR"/>
              </w:rPr>
            </w:pPr>
            <w:r>
              <w:rPr>
                <w:rFonts w:ascii="Calibri" w:hAnsi="Calibri" w:cs="Calibri"/>
              </w:rPr>
              <w:t>Penser de manière innovante en apportant des idées novatrices et créatives</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Etablir des liens entre les diverses données, concevoir des alternatives et tirer des conclusions adéquates.</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Souder des équipes</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capable de prendre des décisions et de s’y tenir après avoir instruit la question à trancher et/ou au terme d’un processus participatif.</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eastAsia="fr-BE"/>
              </w:rPr>
            </w:pPr>
            <w:r>
              <w:rPr>
                <w:rFonts w:eastAsia="Times New Roman" w:cs="Calibri"/>
                <w:lang w:val="fr-FR" w:eastAsia="fr-FR"/>
              </w:rPr>
              <w:t xml:space="preserve">Reconnaitre les qualités des collaborateurs, les stimuler à prendre des initiatives en leur donnant des responsabilités et en adaptant son propre style de leadership. </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Conseiller</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cs="Calibri"/>
                <w:lang w:val="fr-FR"/>
              </w:rPr>
              <w:t>Fournir des conseils à ses interlocuteurs et développer avec eux une relation de confiance basée sur ses expertises.</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B</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hAnsi="Calibri" w:cs="Calibri"/>
                <w:lang w:val="fr-FR"/>
              </w:rPr>
            </w:pPr>
            <w:r>
              <w:rPr>
                <w:rFonts w:eastAsia="Times New Roman" w:cs="Calibri"/>
                <w:lang w:val="fr-FR" w:eastAsia="fr-FR"/>
              </w:rPr>
              <w:t>Avoir le sens de l’écoute et de la communication ; être capable de manifester de l’empathie, de l’enthousiasme et de la reconnaissance.</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Faire preuve de fiabilité</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cohérent dans ses principes, ses valeurs et son comportement, avoir le sens de l’intérêt général et respecter la dignité de la fonction.</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S’impliquer et démontrer de la volonté et de l’ambition afin de générer des résultats et assumer la responsabilité de la qualité des actions entreprises.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D</w:t>
            </w:r>
          </w:p>
        </w:tc>
      </w:tr>
      <w:tr>
        <w:trPr>
          <w:trHeight w:val="340"/>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Décider</w:t>
            </w:r>
          </w:p>
        </w:tc>
        <w:tc>
          <w:tcPr>
            <w:tcW w:w="160" w:type="dxa"/>
            <w:shd w:val="clear" w:color="auto" w:fill="auto"/>
          </w:tcPr>
          <w:p/>
        </w:tc>
      </w:tr>
      <w:tr>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rPr>
                <w:rFonts w:ascii="Calibri" w:hAnsi="Calibri" w:cs="Calibri"/>
              </w:rPr>
            </w:pPr>
            <w:r>
              <w:rPr>
                <w:rFonts w:ascii="Calibri" w:hAnsi="Calibri" w:cs="Calibri"/>
              </w:rPr>
              <w:t>Définir les objectifs de manière pro-active, étayer des plans d'actions de manière minutieuse en y impliquant des ressources adéquates dans les délais disponibles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eastAsia="Times New Roman" w:cs="Calibri"/>
                <w:lang w:eastAsia="fr-FR"/>
              </w:rPr>
            </w:pPr>
            <w:r>
              <w:rPr>
                <w:rFonts w:eastAsia="Times New Roman" w:cs="Calibri"/>
                <w:lang w:eastAsia="fr-FR"/>
              </w:rPr>
              <w:t>B</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eastAsia="Times New Roman" w:cs="Calibri"/>
                <w:lang w:eastAsia="fr-FR"/>
              </w:rPr>
            </w:pPr>
            <w:r>
              <w:rPr>
                <w:rFonts w:eastAsia="Times New Roman" w:cs="Calibri"/>
                <w:lang w:eastAsia="fr-FR"/>
              </w:rPr>
              <w:t>C</w:t>
            </w:r>
          </w:p>
        </w:tc>
      </w:tr>
      <w:tr>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rPr>
                <w:rFonts w:ascii="Calibri" w:hAnsi="Calibri" w:cs="Calibri"/>
              </w:rPr>
            </w:pPr>
            <w:r>
              <w:rPr>
                <w:rFonts w:ascii="Calibri" w:hAnsi="Calibri" w:cs="Calibri"/>
              </w:rPr>
              <w:t xml:space="preserve">Etre capable de prendre des décisions et de s’y tenir après avoir instruit la question à trancher dans le respect des dispositions réglementaires, éventuellement au terme d’un processus participatif </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eastAsia="Times New Roman" w:cs="Calibri"/>
                <w:lang w:eastAsia="fr-FR"/>
              </w:rPr>
            </w:pPr>
            <w:r>
              <w:rPr>
                <w:rFonts w:eastAsia="Times New Roman" w:cs="Calibri"/>
                <w:lang w:eastAsia="fr-FR"/>
              </w:rPr>
              <w:t>B</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eastAsia="Times New Roman" w:cs="Calibri"/>
                <w:lang w:eastAsia="fr-FR"/>
              </w:rPr>
            </w:pPr>
            <w:r>
              <w:rPr>
                <w:rFonts w:eastAsia="Times New Roman" w:cs="Calibri"/>
                <w:lang w:eastAsia="fr-FR"/>
              </w:rPr>
              <w:t>C</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Gérer le stress</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Réagir au stress en se focalisant sur le résultat en gérant ses émotions et en adoptant une attitude constructive face à la critique.</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val="fr-FR" w:eastAsia="fr-FR"/>
              </w:rPr>
            </w:pPr>
            <w:r>
              <w:rPr>
                <w:rFonts w:eastAsia="Times New Roman" w:cs="Calibri"/>
                <w:lang w:val="fr-FR" w:eastAsia="fr-FR"/>
              </w:rPr>
              <w:t>C</w:t>
            </w:r>
          </w:p>
        </w:tc>
      </w:tr>
    </w:tbl>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tbl>
      <w:tblPr>
        <w:tblpPr w:leftFromText="141" w:rightFromText="141" w:vertAnchor="text" w:horzAnchor="margin" w:tblpY="-836"/>
        <w:tblW w:w="8673" w:type="dxa"/>
        <w:shd w:val="clear" w:color="auto" w:fill="C0C0C0"/>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ascii="Calibri" w:eastAsia="Times New Roman" w:hAnsi="Calibri"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ascii="Calibri" w:eastAsia="Times New Roman" w:hAnsi="Calibri"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ascii="Calibri" w:eastAsia="Times New Roman" w:hAnsi="Calibri" w:cs="Times New Roman"/>
                <w:b/>
                <w:color w:val="FFFFFF"/>
                <w:sz w:val="20"/>
                <w:szCs w:val="20"/>
                <w:lang w:eastAsia="fr-FR"/>
              </w:rPr>
              <w:t>Profil de compétence</w:t>
            </w:r>
          </w:p>
        </w:tc>
      </w:tr>
    </w:tbl>
    <w:p>
      <w:pPr>
        <w:shd w:val="clear" w:color="auto" w:fill="001D77"/>
        <w:spacing w:after="160" w:line="259" w:lineRule="auto"/>
        <w:jc w:val="center"/>
        <w:rPr>
          <w:rFonts w:cstheme="minorHAnsi"/>
          <w:sz w:val="28"/>
        </w:rPr>
      </w:pPr>
      <w:r>
        <w:rPr>
          <w:rFonts w:cstheme="minorHAnsi"/>
          <w:i/>
          <w:sz w:val="28"/>
        </w:rPr>
        <w:t>Compétences investiguées lors du Jury</w:t>
      </w:r>
    </w:p>
    <w:p>
      <w:pPr>
        <w:spacing w:after="160" w:line="259" w:lineRule="auto"/>
        <w:rPr>
          <w:rFonts w:cstheme="minorHAnsi"/>
        </w:rPr>
      </w:pPr>
      <w:r>
        <w:rPr>
          <w:rFonts w:cstheme="minorHAnsi"/>
        </w:rPr>
        <w:t xml:space="preserve">Voici un récapitulatif des compétences qui seront investiguées à l’entretien: </w:t>
      </w:r>
    </w:p>
    <w:p>
      <w:pPr>
        <w:jc w:val="both"/>
        <w:rPr>
          <w:rFonts w:ascii="Verdana" w:hAnsi="Verdana"/>
        </w:rPr>
      </w:pPr>
      <w:r>
        <w:rPr>
          <w:rFonts w:cs="Arial"/>
          <w:b/>
          <w:szCs w:val="20"/>
        </w:rPr>
        <w:t>Il faut minimum 60% des points pour figurer dans le classement des lauréats potentiels (minimum de 60/100) soit : 81/135.</w:t>
      </w:r>
    </w:p>
    <w:tbl>
      <w:tblPr>
        <w:tblpPr w:leftFromText="141" w:rightFromText="141" w:vertAnchor="page" w:horzAnchor="margin" w:tblpY="4129"/>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650"/>
        <w:gridCol w:w="1417"/>
      </w:tblGrid>
      <w:tr>
        <w:trPr>
          <w:trHeight w:val="841"/>
        </w:trPr>
        <w:tc>
          <w:tcPr>
            <w:tcW w:w="7650" w:type="dxa"/>
            <w:tcBorders>
              <w:left w:val="single" w:sz="4" w:space="0" w:color="auto"/>
              <w:right w:val="single" w:sz="4" w:space="0" w:color="auto"/>
            </w:tcBorders>
            <w:shd w:val="clear" w:color="auto" w:fill="FFFFFF" w:themeFill="background1"/>
            <w:vAlign w:val="center"/>
          </w:tcPr>
          <w:p>
            <w:pPr>
              <w:tabs>
                <w:tab w:val="left" w:pos="1985"/>
              </w:tabs>
              <w:spacing w:after="0" w:line="240" w:lineRule="auto"/>
              <w:jc w:val="center"/>
              <w:rPr>
                <w:rFonts w:ascii="Calibri" w:eastAsia="Times New Roman" w:hAnsi="Calibri" w:cs="Calibri"/>
                <w:b/>
                <w:lang w:val="fr-FR" w:eastAsia="fr-FR"/>
              </w:rPr>
            </w:pPr>
            <w:r>
              <w:rPr>
                <w:rFonts w:ascii="Calibri" w:eastAsia="Times New Roman" w:hAnsi="Calibri" w:cs="Calibri"/>
                <w:b/>
                <w:sz w:val="24"/>
                <w:lang w:val="fr-FR" w:eastAsia="fr-FR"/>
              </w:rPr>
              <w:t>Profil de compétence</w:t>
            </w:r>
          </w:p>
        </w:tc>
        <w:tc>
          <w:tcPr>
            <w:tcW w:w="1417" w:type="dxa"/>
            <w:tcBorders>
              <w:left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ascii="Calibri" w:eastAsia="Times New Roman" w:hAnsi="Calibri" w:cs="Calibri"/>
                <w:b/>
                <w:lang w:eastAsia="fr-FR"/>
              </w:rPr>
              <w:t xml:space="preserve">Pondération </w:t>
            </w:r>
          </w:p>
        </w:tc>
      </w:tr>
      <w:tr>
        <w:trPr>
          <w:trHeight w:val="567"/>
        </w:trPr>
        <w:tc>
          <w:tcPr>
            <w:tcW w:w="7650" w:type="dxa"/>
            <w:tcBorders>
              <w:left w:val="single" w:sz="4" w:space="0" w:color="auto"/>
              <w:right w:val="single" w:sz="4" w:space="0" w:color="auto"/>
            </w:tcBorders>
            <w:shd w:val="clear" w:color="auto" w:fill="001D77"/>
            <w:vAlign w:val="center"/>
          </w:tcPr>
          <w:p>
            <w:pPr>
              <w:tabs>
                <w:tab w:val="left" w:pos="1985"/>
              </w:tabs>
              <w:spacing w:after="0" w:line="240" w:lineRule="auto"/>
              <w:rPr>
                <w:rFonts w:ascii="Calibri" w:eastAsia="Times New Roman" w:hAnsi="Calibri" w:cs="Calibri"/>
                <w:b/>
                <w:lang w:eastAsia="fr-FR"/>
              </w:rPr>
            </w:pPr>
            <w:r>
              <w:rPr>
                <w:rFonts w:ascii="Calibri" w:eastAsia="Times New Roman" w:hAnsi="Calibri" w:cs="Calibri"/>
                <w:b/>
                <w:lang w:val="fr-FR" w:eastAsia="fr-FR"/>
              </w:rPr>
              <w:t xml:space="preserve">Motivation </w:t>
            </w:r>
          </w:p>
        </w:tc>
        <w:tc>
          <w:tcPr>
            <w:tcW w:w="1417" w:type="dxa"/>
            <w:tcBorders>
              <w:left w:val="single" w:sz="4" w:space="0" w:color="auto"/>
              <w:right w:val="single" w:sz="4" w:space="0" w:color="auto"/>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ascii="Calibri" w:eastAsia="Times New Roman" w:hAnsi="Calibri" w:cs="Calibri"/>
                <w:b/>
                <w:lang w:eastAsia="fr-FR"/>
              </w:rPr>
              <w:t>20</w:t>
            </w:r>
          </w:p>
        </w:tc>
      </w:tr>
      <w:tr>
        <w:trPr>
          <w:trHeight w:val="567"/>
        </w:trPr>
        <w:tc>
          <w:tcPr>
            <w:tcW w:w="7650" w:type="dxa"/>
            <w:tcBorders>
              <w:left w:val="single" w:sz="4" w:space="0" w:color="auto"/>
              <w:right w:val="single" w:sz="4" w:space="0" w:color="auto"/>
            </w:tcBorders>
            <w:shd w:val="clear" w:color="auto" w:fill="001D77"/>
            <w:vAlign w:val="center"/>
          </w:tcPr>
          <w:p>
            <w:pPr>
              <w:tabs>
                <w:tab w:val="left" w:pos="1985"/>
              </w:tabs>
              <w:spacing w:after="0" w:line="240" w:lineRule="auto"/>
              <w:rPr>
                <w:rFonts w:ascii="Calibri" w:eastAsia="Times New Roman" w:hAnsi="Calibri" w:cs="Calibri"/>
                <w:b/>
                <w:lang w:val="fr-FR" w:eastAsia="fr-FR"/>
              </w:rPr>
            </w:pPr>
            <w:r>
              <w:rPr>
                <w:rFonts w:ascii="Calibri" w:eastAsia="Times New Roman" w:hAnsi="Calibri" w:cs="Calibri"/>
                <w:b/>
                <w:lang w:val="fr-FR" w:eastAsia="fr-FR"/>
              </w:rPr>
              <w:t xml:space="preserve">Compétences techniques </w:t>
            </w:r>
          </w:p>
        </w:tc>
        <w:tc>
          <w:tcPr>
            <w:tcW w:w="1417" w:type="dxa"/>
            <w:tcBorders>
              <w:left w:val="single" w:sz="4" w:space="0" w:color="auto"/>
              <w:right w:val="single" w:sz="4" w:space="0" w:color="auto"/>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ascii="Calibri" w:eastAsia="Times New Roman" w:hAnsi="Calibri" w:cs="Calibri"/>
                <w:b/>
                <w:lang w:eastAsia="fr-FR"/>
              </w:rPr>
              <w:t>65</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ascii="Calibri" w:eastAsia="Times New Roman" w:hAnsi="Calibri" w:cs="Calibri"/>
                <w:color w:val="000000"/>
                <w:lang w:eastAsia="fr-FR"/>
              </w:rPr>
              <w:t>Avoir des compétences en gestion administrative, financière et matérielle de l’établissement.</w:t>
            </w:r>
          </w:p>
        </w:tc>
        <w:tc>
          <w:tcPr>
            <w:tcW w:w="1417" w:type="dxa"/>
            <w:tcBorders>
              <w:left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ascii="Calibri" w:eastAsia="Times New Roman" w:hAnsi="Calibri" w:cs="Calibri"/>
                <w:i/>
                <w:lang w:eastAsia="fr-FR"/>
              </w:rPr>
              <w:t>15</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jc w:val="both"/>
              <w:rPr>
                <w:rFonts w:ascii="Calibri" w:eastAsia="Times New Roman" w:hAnsi="Calibri" w:cs="Calibri"/>
                <w:lang w:val="fr-FR" w:eastAsia="fr-FR"/>
              </w:rPr>
            </w:pPr>
            <w:r>
              <w:rPr>
                <w:rFonts w:ascii="Calibri" w:eastAsia="Times New Roman" w:hAnsi="Calibri" w:cs="Times New Roman"/>
                <w:lang w:eastAsia="fr-FR"/>
              </w:rPr>
              <w:t>Être le garant de</w:t>
            </w:r>
            <w:r>
              <w:rPr>
                <w:rFonts w:cstheme="minorHAnsi"/>
                <w:lang w:eastAsia="fr-BE"/>
              </w:rPr>
              <w:t xml:space="preserve"> l’application cohérente et humaine du règlement d'ordre intérieur.</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ascii="Calibri" w:eastAsia="Times New Roman" w:hAnsi="Calibri" w:cs="Calibri"/>
                <w:i/>
                <w:lang w:eastAsia="fr-FR"/>
              </w:rPr>
              <w:t>10</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Times New Roman"/>
                <w:lang w:eastAsia="fr-FR"/>
              </w:rPr>
            </w:pPr>
            <w:r>
              <w:rPr>
                <w:rFonts w:ascii="Calibri" w:eastAsia="Times New Roman" w:hAnsi="Calibri" w:cs="Times New Roman"/>
                <w:lang w:eastAsia="fr-FR"/>
              </w:rPr>
              <w:t>Avoir une connaissance des différentes approches méthodologiques pédagogiques et de leurs avantages et inconvénients pour l’établissement concerné.</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ascii="Calibri" w:eastAsia="Times New Roman" w:hAnsi="Calibri" w:cs="Calibri"/>
                <w:i/>
                <w:lang w:eastAsia="fr-FR"/>
              </w:rPr>
              <w:t>5</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Calibri"/>
                <w:lang w:eastAsia="fr-FR"/>
              </w:rPr>
            </w:pPr>
            <w:r>
              <w:rPr>
                <w:rFonts w:ascii="Calibri" w:eastAsia="Times New Roman" w:hAnsi="Calibri" w:cs="Times New Roman"/>
                <w:lang w:eastAsia="fr-FR"/>
              </w:rPr>
              <w:t>Avoir la capacité de lire et comprendre un texte juridique.</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ascii="Calibri" w:eastAsia="Times New Roman" w:hAnsi="Calibri" w:cs="Calibri"/>
                <w:i/>
                <w:lang w:eastAsia="fr-FR"/>
              </w:rPr>
              <w:t>10</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Calibri"/>
                <w:lang w:eastAsia="fr-BE"/>
              </w:rPr>
            </w:pPr>
            <w:r>
              <w:rPr>
                <w:rFonts w:ascii="Calibri" w:eastAsia="Times New Roman" w:hAnsi="Calibri" w:cs="Calibri"/>
                <w:color w:val="000000"/>
                <w:lang w:eastAsia="fr-FR"/>
              </w:rPr>
              <w:t>Être capable de gérer des conflits.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ascii="Calibri" w:eastAsia="Times New Roman" w:hAnsi="Calibri" w:cs="Calibri"/>
                <w:i/>
                <w:lang w:eastAsia="fr-FR"/>
              </w:rPr>
              <w:t>10</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Calibri"/>
                <w:color w:val="000000"/>
                <w:lang w:eastAsia="fr-FR"/>
              </w:rPr>
            </w:pPr>
            <w:r>
              <w:rPr>
                <w:rFonts w:ascii="Calibri" w:eastAsia="Times New Roman" w:hAnsi="Calibri" w:cs="Calibri"/>
                <w:lang w:eastAsia="fr-FR"/>
              </w:rPr>
              <w:t>Maitriser les techniques de la communication orale.</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ascii="Calibri" w:eastAsia="Times New Roman" w:hAnsi="Calibri" w:cs="Calibri"/>
                <w:i/>
                <w:lang w:eastAsia="fr-FR"/>
              </w:rPr>
              <w:t>10</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Calibri"/>
                <w:color w:val="000000"/>
                <w:lang w:eastAsia="fr-FR"/>
              </w:rPr>
            </w:pPr>
            <w:r>
              <w:rPr>
                <w:rFonts w:ascii="Calibri" w:eastAsia="Times New Roman" w:hAnsi="Calibri" w:cs="Calibri"/>
                <w:lang w:eastAsia="fr-FR"/>
              </w:rPr>
              <w:t xml:space="preserve">Maitriser les techniques de la communication écrite. </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ascii="Calibri" w:eastAsia="Times New Roman" w:hAnsi="Calibri" w:cs="Calibri"/>
                <w:i/>
                <w:lang w:eastAsia="fr-FR"/>
              </w:rPr>
              <w:t>5</w:t>
            </w:r>
          </w:p>
        </w:tc>
      </w:tr>
      <w:tr>
        <w:trPr>
          <w:trHeight w:val="567"/>
        </w:trPr>
        <w:tc>
          <w:tcPr>
            <w:tcW w:w="7650" w:type="dxa"/>
            <w:tcBorders>
              <w:left w:val="single" w:sz="4" w:space="0" w:color="auto"/>
              <w:right w:val="single" w:sz="4" w:space="0" w:color="auto"/>
            </w:tcBorders>
            <w:shd w:val="clear" w:color="auto" w:fill="001D77"/>
            <w:vAlign w:val="center"/>
          </w:tcPr>
          <w:p>
            <w:pPr>
              <w:tabs>
                <w:tab w:val="left" w:pos="1985"/>
              </w:tabs>
              <w:spacing w:after="0" w:line="240" w:lineRule="auto"/>
              <w:rPr>
                <w:rFonts w:ascii="Calibri" w:eastAsia="Times New Roman" w:hAnsi="Calibri" w:cs="Calibri"/>
                <w:b/>
                <w:lang w:val="fr-FR" w:eastAsia="fr-FR"/>
              </w:rPr>
            </w:pPr>
            <w:r>
              <w:rPr>
                <w:rFonts w:ascii="Calibri" w:eastAsia="Times New Roman" w:hAnsi="Calibri" w:cs="Calibri"/>
                <w:b/>
                <w:lang w:val="fr-FR" w:eastAsia="fr-FR"/>
              </w:rPr>
              <w:t xml:space="preserve">Compétences comportementales </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ascii="Calibri" w:eastAsia="Times New Roman" w:hAnsi="Calibri" w:cs="Calibri"/>
                <w:b/>
                <w:lang w:eastAsia="fr-FR"/>
              </w:rPr>
              <w:t>50</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ascii="Calibri" w:eastAsia="Times New Roman" w:hAnsi="Calibri" w:cs="Calibri"/>
                <w:lang w:val="fr-FR" w:eastAsia="fr-FR"/>
              </w:rPr>
              <w:t>Innover</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ascii="Calibri" w:eastAsia="Times New Roman" w:hAnsi="Calibri" w:cs="Calibri"/>
                <w:i/>
                <w:lang w:eastAsia="fr-FR"/>
              </w:rPr>
              <w:t>15</w:t>
            </w:r>
          </w:p>
        </w:tc>
      </w:tr>
      <w:tr>
        <w:trPr>
          <w:trHeight w:val="397"/>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ascii="Calibri" w:eastAsia="Times New Roman" w:hAnsi="Calibri" w:cs="Calibri"/>
                <w:lang w:val="fr-FR" w:eastAsia="fr-FR"/>
              </w:rPr>
              <w:t>Souder des équipes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ascii="Calibri" w:eastAsia="Times New Roman" w:hAnsi="Calibri" w:cs="Calibri"/>
                <w:i/>
                <w:lang w:eastAsia="fr-FR"/>
              </w:rPr>
              <w:t>15</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ascii="Calibri" w:eastAsia="Times New Roman" w:hAnsi="Calibri" w:cs="Calibri"/>
                <w:lang w:val="fr-FR" w:eastAsia="fr-FR"/>
              </w:rPr>
              <w:t>Conseiller</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val="fr-FR" w:eastAsia="fr-FR"/>
              </w:rPr>
            </w:pPr>
            <w:r>
              <w:rPr>
                <w:rFonts w:ascii="Calibri" w:eastAsia="Times New Roman" w:hAnsi="Calibri" w:cs="Calibri"/>
                <w:i/>
                <w:lang w:val="fr-FR" w:eastAsia="fr-FR"/>
              </w:rPr>
              <w:t>10</w:t>
            </w:r>
          </w:p>
        </w:tc>
      </w:tr>
      <w:tr>
        <w:trPr>
          <w:trHeight w:val="338"/>
        </w:trPr>
        <w:tc>
          <w:tcPr>
            <w:tcW w:w="7650" w:type="dxa"/>
            <w:tcBorders>
              <w:left w:val="single" w:sz="4" w:space="0" w:color="auto"/>
              <w:right w:val="single" w:sz="4" w:space="0" w:color="auto"/>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ascii="Calibri" w:eastAsia="Times New Roman" w:hAnsi="Calibri" w:cs="Calibri"/>
                <w:lang w:val="fr-FR" w:eastAsia="fr-FR"/>
              </w:rPr>
              <w:t>Faire preuve de fiabilité</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val="fr-FR" w:eastAsia="fr-FR"/>
              </w:rPr>
            </w:pPr>
            <w:r>
              <w:rPr>
                <w:rFonts w:ascii="Calibri" w:eastAsia="Times New Roman" w:hAnsi="Calibri" w:cs="Calibri"/>
                <w:i/>
                <w:lang w:val="fr-FR" w:eastAsia="fr-FR"/>
              </w:rPr>
              <w:t>10</w:t>
            </w:r>
          </w:p>
        </w:tc>
      </w:tr>
      <w:tr>
        <w:trPr>
          <w:trHeight w:val="510"/>
        </w:trPr>
        <w:tc>
          <w:tcPr>
            <w:tcW w:w="7650" w:type="dxa"/>
            <w:tcBorders>
              <w:left w:val="single" w:sz="4" w:space="0" w:color="auto"/>
              <w:right w:val="single" w:sz="4" w:space="0" w:color="auto"/>
            </w:tcBorders>
            <w:shd w:val="clear" w:color="auto" w:fill="001D77"/>
            <w:vAlign w:val="center"/>
          </w:tcPr>
          <w:p>
            <w:pPr>
              <w:tabs>
                <w:tab w:val="left" w:pos="1985"/>
              </w:tabs>
              <w:spacing w:after="0" w:line="240" w:lineRule="auto"/>
              <w:jc w:val="right"/>
              <w:rPr>
                <w:rFonts w:ascii="Calibri" w:eastAsia="Times New Roman" w:hAnsi="Calibri" w:cs="Calibri"/>
                <w:b/>
                <w:lang w:val="fr-FR" w:eastAsia="fr-FR"/>
              </w:rPr>
            </w:pPr>
            <w:r>
              <w:rPr>
                <w:rFonts w:ascii="Calibri" w:eastAsia="Times New Roman" w:hAnsi="Calibri" w:cs="Calibri"/>
                <w:b/>
                <w:lang w:val="fr-FR" w:eastAsia="fr-FR"/>
              </w:rPr>
              <w:t xml:space="preserve">Total </w:t>
            </w:r>
          </w:p>
        </w:tc>
        <w:tc>
          <w:tcPr>
            <w:tcW w:w="1417" w:type="dxa"/>
            <w:tcBorders>
              <w:top w:val="single" w:sz="4" w:space="0" w:color="auto"/>
              <w:left w:val="single" w:sz="4" w:space="0" w:color="auto"/>
              <w:bottom w:val="single" w:sz="4" w:space="0" w:color="auto"/>
              <w:right w:val="single" w:sz="4" w:space="0" w:color="auto"/>
            </w:tcBorders>
            <w:shd w:val="clear" w:color="auto" w:fill="001D77"/>
            <w:vAlign w:val="center"/>
          </w:tcPr>
          <w:p>
            <w:pPr>
              <w:tabs>
                <w:tab w:val="left" w:pos="1985"/>
              </w:tabs>
              <w:spacing w:after="0" w:line="240" w:lineRule="auto"/>
              <w:jc w:val="center"/>
              <w:rPr>
                <w:rFonts w:ascii="Calibri" w:eastAsia="Times New Roman" w:hAnsi="Calibri" w:cs="Calibri"/>
                <w:b/>
                <w:lang w:val="fr-FR" w:eastAsia="fr-FR"/>
              </w:rPr>
            </w:pPr>
            <w:r>
              <w:rPr>
                <w:rFonts w:ascii="Calibri" w:eastAsia="Times New Roman" w:hAnsi="Calibri" w:cs="Calibri"/>
                <w:b/>
                <w:lang w:val="fr-FR" w:eastAsia="fr-FR"/>
              </w:rPr>
              <w:t>135 points</w:t>
            </w:r>
          </w:p>
        </w:tc>
      </w:tr>
    </w:tbl>
    <w:p>
      <w:pPr>
        <w:rPr>
          <w:rFonts w:ascii="Verdana" w:hAnsi="Verdana"/>
        </w:rPr>
      </w:pPr>
    </w:p>
    <w:p>
      <w:pPr>
        <w:tabs>
          <w:tab w:val="left" w:pos="1985"/>
        </w:tabs>
        <w:spacing w:after="0" w:line="240" w:lineRule="auto"/>
        <w:jc w:val="both"/>
        <w:rPr>
          <w:rFonts w:cstheme="minorHAnsi"/>
        </w:rPr>
      </w:pPr>
    </w:p>
    <w:p>
      <w:pPr>
        <w:pStyle w:val="Paragraphedeliste"/>
        <w:ind w:left="290"/>
        <w:rPr>
          <w:rFonts w:ascii="Verdana" w:hAnsi="Verdana"/>
        </w:rPr>
      </w:pPr>
    </w:p>
    <w:p>
      <w:pPr>
        <w:tabs>
          <w:tab w:val="left" w:pos="3705"/>
        </w:tabs>
        <w:jc w:val="both"/>
        <w:rPr>
          <w:rFonts w:cs="Times New Roman"/>
        </w:rPr>
      </w:pPr>
      <w:r>
        <w:t xml:space="preserve">Le classement des lauréats sera établi sur base des résultats obtenus lors du jury. A égalité de points, la priorité sera donnée à la personne ayant obtenu le plus grand nombre de points à la partie « Souder les équipes </w:t>
      </w:r>
      <w:r>
        <w:rPr>
          <w:rFonts w:eastAsia="Times New Roman"/>
          <w:lang w:eastAsia="fr-FR"/>
        </w:rPr>
        <w:t>».</w:t>
      </w:r>
      <w:r>
        <w:t>  Si pour cette partie, des personnes ont des points égaux, leur classement sera établi de manière aléatoire.</w:t>
      </w:r>
    </w:p>
    <w:p>
      <w:pPr>
        <w:rPr>
          <w:rFonts w:ascii="Verdana" w:hAnsi="Verdana"/>
        </w:rPr>
      </w:pPr>
    </w:p>
    <w:sectPr>
      <w:footerReference w:type="default" r:id="rId19"/>
      <w:headerReference w:type="first" r:id="rId20"/>
      <w:pgSz w:w="11906" w:h="16838"/>
      <w:pgMar w:top="1417" w:right="1417" w:bottom="1417" w:left="1417" w:header="708"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rPr>
        <w:rFonts w:ascii="Calibri" w:hAnsi="Calibri" w:cs="Calibri"/>
        <w:color w:val="7F7F7F"/>
        <w:sz w:val="18"/>
        <w:szCs w:val="18"/>
      </w:rPr>
    </w:pPr>
    <w:r>
      <w:rPr>
        <w:noProof/>
        <w:lang w:eastAsia="fr-BE"/>
      </w:rPr>
      <w:drawing>
        <wp:anchor distT="0" distB="0" distL="114300" distR="114300" simplePos="0" relativeHeight="251665408" behindDoc="0" locked="0" layoutInCell="1" allowOverlap="1">
          <wp:simplePos x="0" y="0"/>
          <wp:positionH relativeFrom="margin">
            <wp:align>center</wp:align>
          </wp:positionH>
          <wp:positionV relativeFrom="paragraph">
            <wp:posOffset>-309856</wp:posOffset>
          </wp:positionV>
          <wp:extent cx="593766" cy="672465"/>
          <wp:effectExtent l="0" t="0" r="0" b="0"/>
          <wp:wrapNone/>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rotWithShape="1">
                  <a:blip r:embed="rId1" cstate="print">
                    <a:extLst>
                      <a:ext uri="{28A0092B-C50C-407E-A947-70E740481C1C}">
                        <a14:useLocalDpi xmlns:a14="http://schemas.microsoft.com/office/drawing/2010/main" val="0"/>
                      </a:ext>
                    </a:extLst>
                  </a:blip>
                  <a:srcRect r="78259"/>
                  <a:stretch/>
                </pic:blipFill>
                <pic:spPr bwMode="auto">
                  <a:xfrm>
                    <a:off x="0" y="0"/>
                    <a:ext cx="593766" cy="6724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Calibri" w:hAnsi="Calibri" w:cs="Calibri"/>
        <w:sz w:val="18"/>
        <w:szCs w:val="18"/>
      </w:rPr>
      <w:tab/>
    </w:r>
    <w:r>
      <w:rPr>
        <w:rFonts w:ascii="Calibri" w:hAnsi="Calibri" w:cs="Calibri"/>
        <w:sz w:val="18"/>
        <w:szCs w:val="18"/>
      </w:rPr>
      <w:tab/>
    </w:r>
    <w:r>
      <w:rPr>
        <w:rFonts w:ascii="Calibri" w:hAnsi="Calibri" w:cs="Calibri"/>
        <w:sz w:val="18"/>
        <w:szCs w:val="18"/>
      </w:rPr>
      <w:tab/>
    </w:r>
    <w:r>
      <w:rPr>
        <w:rFonts w:ascii="Calibri" w:hAnsi="Calibri" w:cs="Calibri"/>
        <w:sz w:val="18"/>
        <w:szCs w:val="18"/>
      </w:rPr>
      <w:tab/>
    </w:r>
    <w:r>
      <w:rPr>
        <w:rFonts w:ascii="Calibri" w:hAnsi="Calibri" w:cs="Calibri"/>
        <w:sz w:val="18"/>
        <w:szCs w:val="18"/>
      </w:rPr>
      <w:tab/>
    </w:r>
    <w:r>
      <w:rPr>
        <w:rFonts w:ascii="Calibri" w:hAnsi="Calibri" w:cs="Calibri"/>
        <w:sz w:val="18"/>
        <w:szCs w:val="18"/>
      </w:rPr>
      <w:tab/>
    </w:r>
    <w:r>
      <w:rPr>
        <w:rFonts w:ascii="Calibri" w:hAnsi="Calibri" w:cs="Calibri"/>
        <w:color w:val="7F7F7F"/>
        <w:sz w:val="18"/>
        <w:szCs w:val="18"/>
      </w:rPr>
      <w:fldChar w:fldCharType="begin"/>
    </w:r>
    <w:r>
      <w:rPr>
        <w:rFonts w:ascii="Calibri" w:hAnsi="Calibri" w:cs="Calibri"/>
        <w:color w:val="7F7F7F"/>
        <w:sz w:val="18"/>
        <w:szCs w:val="18"/>
      </w:rPr>
      <w:instrText xml:space="preserve"> PAGE </w:instrText>
    </w:r>
    <w:r>
      <w:rPr>
        <w:rFonts w:ascii="Calibri" w:hAnsi="Calibri" w:cs="Calibri"/>
        <w:color w:val="7F7F7F"/>
        <w:sz w:val="18"/>
        <w:szCs w:val="18"/>
      </w:rPr>
      <w:fldChar w:fldCharType="separate"/>
    </w:r>
    <w:r>
      <w:rPr>
        <w:rFonts w:ascii="Calibri" w:hAnsi="Calibri" w:cs="Calibri"/>
        <w:noProof/>
        <w:color w:val="7F7F7F"/>
        <w:sz w:val="18"/>
        <w:szCs w:val="18"/>
      </w:rPr>
      <w:t>12</w:t>
    </w:r>
    <w:r>
      <w:rPr>
        <w:rFonts w:ascii="Calibri" w:hAnsi="Calibri" w:cs="Calibri"/>
        <w:color w:val="7F7F7F"/>
        <w:sz w:val="18"/>
        <w:szCs w:val="18"/>
      </w:rPr>
      <w:fldChar w:fldCharType="end"/>
    </w:r>
    <w:r>
      <w:rPr>
        <w:rFonts w:ascii="Calibri" w:hAnsi="Calibri" w:cs="Calibri"/>
        <w:color w:val="7F7F7F"/>
        <w:sz w:val="18"/>
        <w:szCs w:val="18"/>
      </w:rPr>
      <w:t xml:space="preserve"> / </w:t>
    </w:r>
    <w:r>
      <w:rPr>
        <w:rFonts w:ascii="Calibri" w:hAnsi="Calibri" w:cs="Calibri"/>
        <w:color w:val="7F7F7F"/>
        <w:sz w:val="18"/>
        <w:szCs w:val="18"/>
      </w:rPr>
      <w:fldChar w:fldCharType="begin"/>
    </w:r>
    <w:r>
      <w:rPr>
        <w:rFonts w:ascii="Calibri" w:hAnsi="Calibri" w:cs="Calibri"/>
        <w:color w:val="7F7F7F"/>
        <w:sz w:val="18"/>
        <w:szCs w:val="18"/>
      </w:rPr>
      <w:instrText xml:space="preserve"> NUMPAGES </w:instrText>
    </w:r>
    <w:r>
      <w:rPr>
        <w:rFonts w:ascii="Calibri" w:hAnsi="Calibri" w:cs="Calibri"/>
        <w:color w:val="7F7F7F"/>
        <w:sz w:val="18"/>
        <w:szCs w:val="18"/>
      </w:rPr>
      <w:fldChar w:fldCharType="separate"/>
    </w:r>
    <w:r>
      <w:rPr>
        <w:rFonts w:ascii="Calibri" w:hAnsi="Calibri" w:cs="Calibri"/>
        <w:noProof/>
        <w:color w:val="7F7F7F"/>
        <w:sz w:val="18"/>
        <w:szCs w:val="18"/>
      </w:rPr>
      <w:t>14</w:t>
    </w:r>
    <w:r>
      <w:rPr>
        <w:rFonts w:ascii="Calibri" w:hAnsi="Calibri" w:cs="Calibri"/>
        <w:color w:val="7F7F7F"/>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noProof/>
        <w:lang w:eastAsia="fr-BE"/>
      </w:rPr>
      <w:drawing>
        <wp:anchor distT="0" distB="0" distL="114300" distR="114300" simplePos="0" relativeHeight="251669504" behindDoc="0" locked="0" layoutInCell="1" allowOverlap="1">
          <wp:simplePos x="0" y="0"/>
          <wp:positionH relativeFrom="margin">
            <wp:align>center</wp:align>
          </wp:positionH>
          <wp:positionV relativeFrom="paragraph">
            <wp:posOffset>-376126</wp:posOffset>
          </wp:positionV>
          <wp:extent cx="593766" cy="672465"/>
          <wp:effectExtent l="0" t="0" r="0" b="0"/>
          <wp:wrapNone/>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rotWithShape="1">
                  <a:blip r:embed="rId1" cstate="print">
                    <a:extLst>
                      <a:ext uri="{28A0092B-C50C-407E-A947-70E740481C1C}">
                        <a14:useLocalDpi xmlns:a14="http://schemas.microsoft.com/office/drawing/2010/main" val="0"/>
                      </a:ext>
                    </a:extLst>
                  </a:blip>
                  <a:srcRect r="78259"/>
                  <a:stretch/>
                </pic:blipFill>
                <pic:spPr bwMode="auto">
                  <a:xfrm>
                    <a:off x="0" y="0"/>
                    <a:ext cx="593766" cy="6724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rPr>
        <w:sz w:val="18"/>
      </w:rPr>
    </w:pPr>
    <w:r>
      <w:rPr>
        <w:noProof/>
        <w:lang w:eastAsia="fr-BE"/>
      </w:rPr>
      <w:drawing>
        <wp:anchor distT="0" distB="0" distL="114300" distR="114300" simplePos="0" relativeHeight="251661312" behindDoc="0" locked="0" layoutInCell="1" allowOverlap="1">
          <wp:simplePos x="0" y="0"/>
          <wp:positionH relativeFrom="margin">
            <wp:align>center</wp:align>
          </wp:positionH>
          <wp:positionV relativeFrom="paragraph">
            <wp:posOffset>-332509</wp:posOffset>
          </wp:positionV>
          <wp:extent cx="593766" cy="672465"/>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rotWithShape="1">
                  <a:blip r:embed="rId1" cstate="print">
                    <a:extLst>
                      <a:ext uri="{28A0092B-C50C-407E-A947-70E740481C1C}">
                        <a14:useLocalDpi xmlns:a14="http://schemas.microsoft.com/office/drawing/2010/main" val="0"/>
                      </a:ext>
                    </a:extLst>
                  </a:blip>
                  <a:srcRect r="78259"/>
                  <a:stretch/>
                </pic:blipFill>
                <pic:spPr bwMode="auto">
                  <a:xfrm>
                    <a:off x="0" y="0"/>
                    <a:ext cx="593766" cy="6724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sz w:val="18"/>
      </w:rPr>
      <w:ptab w:relativeTo="margin" w:alignment="center" w:leader="none"/>
    </w:r>
    <w:r>
      <w:rPr>
        <w:sz w:val="18"/>
      </w:rPr>
      <w:ptab w:relativeTo="margin" w:alignment="right" w:leader="none"/>
    </w:r>
    <w:r>
      <w:rPr>
        <w:sz w:val="18"/>
        <w:lang w:val="fr-FR"/>
      </w:rPr>
      <w:t xml:space="preserve">Page </w:t>
    </w:r>
    <w:r>
      <w:rPr>
        <w:b/>
        <w:sz w:val="18"/>
      </w:rPr>
      <w:fldChar w:fldCharType="begin"/>
    </w:r>
    <w:r>
      <w:rPr>
        <w:b/>
        <w:sz w:val="18"/>
      </w:rPr>
      <w:instrText>PAGE  \* Arabic  \* MERGEFORMAT</w:instrText>
    </w:r>
    <w:r>
      <w:rPr>
        <w:b/>
        <w:sz w:val="18"/>
      </w:rPr>
      <w:fldChar w:fldCharType="separate"/>
    </w:r>
    <w:r>
      <w:rPr>
        <w:b/>
        <w:noProof/>
        <w:sz w:val="18"/>
        <w:lang w:val="fr-FR"/>
      </w:rPr>
      <w:t>14</w:t>
    </w:r>
    <w:r>
      <w:rPr>
        <w:b/>
        <w:sz w:val="18"/>
      </w:rPr>
      <w:fldChar w:fldCharType="end"/>
    </w:r>
    <w:r>
      <w:rPr>
        <w:sz w:val="18"/>
        <w:lang w:val="fr-FR"/>
      </w:rPr>
      <w:t xml:space="preserve"> sur </w:t>
    </w:r>
    <w:r>
      <w:rPr>
        <w:b/>
        <w:sz w:val="18"/>
      </w:rPr>
      <w:fldChar w:fldCharType="begin"/>
    </w:r>
    <w:r>
      <w:rPr>
        <w:b/>
        <w:sz w:val="18"/>
      </w:rPr>
      <w:instrText>NUMPAGES  \* Arabic  \* MERGEFORMAT</w:instrText>
    </w:r>
    <w:r>
      <w:rPr>
        <w:b/>
        <w:sz w:val="18"/>
      </w:rPr>
      <w:fldChar w:fldCharType="separate"/>
    </w:r>
    <w:r>
      <w:rPr>
        <w:b/>
        <w:noProof/>
        <w:sz w:val="18"/>
        <w:lang w:val="fr-FR"/>
      </w:rPr>
      <w:t>14</w:t>
    </w:r>
    <w:r>
      <w:rPr>
        <w:b/>
        <w:sz w:val="18"/>
      </w:rPr>
      <w:fldChar w:fldCharType="end"/>
    </w:r>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lang w:val="nl-NL"/>
      </w:rPr>
    </w:pPr>
    <w:r>
      <w:rPr>
        <w:rFonts w:ascii="Times New Roman" w:eastAsia="Times New Roman" w:hAnsi="Times New Roman" w:cs="Times New Roman"/>
        <w:noProof/>
        <w:sz w:val="24"/>
        <w:szCs w:val="24"/>
        <w:lang w:eastAsia="fr-BE"/>
      </w:rPr>
      <w:drawing>
        <wp:anchor distT="0" distB="0" distL="114300" distR="114300" simplePos="0" relativeHeight="251667456" behindDoc="0" locked="0" layoutInCell="1" allowOverlap="1">
          <wp:simplePos x="0" y="0"/>
          <wp:positionH relativeFrom="margin">
            <wp:align>center</wp:align>
          </wp:positionH>
          <wp:positionV relativeFrom="paragraph">
            <wp:posOffset>-95003</wp:posOffset>
          </wp:positionV>
          <wp:extent cx="4919387" cy="1211283"/>
          <wp:effectExtent l="0" t="0" r="0" b="8255"/>
          <wp:wrapNone/>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jc w:val="center"/>
      <w:rPr>
        <w:rFonts w:ascii="Verdana" w:hAnsi="Verdana"/>
        <w:sz w:val="32"/>
      </w:rPr>
    </w:pPr>
    <w:r>
      <w:rPr>
        <w:noProof/>
        <w:lang w:eastAsia="fr-BE"/>
      </w:rPr>
      <w:drawing>
        <wp:anchor distT="0" distB="0" distL="114300" distR="114300" simplePos="0" relativeHeight="251671552" behindDoc="0" locked="0" layoutInCell="1" allowOverlap="1">
          <wp:simplePos x="0" y="0"/>
          <wp:positionH relativeFrom="column">
            <wp:posOffset>-783771</wp:posOffset>
          </wp:positionH>
          <wp:positionV relativeFrom="paragraph">
            <wp:posOffset>-356721</wp:posOffset>
          </wp:positionV>
          <wp:extent cx="1274445" cy="1146175"/>
          <wp:effectExtent l="0" t="0" r="1905"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4445" cy="1146175"/>
                  </a:xfrm>
                  <a:prstGeom prst="rect">
                    <a:avLst/>
                  </a:prstGeom>
                  <a:noFill/>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13F5E"/>
    <w:multiLevelType w:val="hybridMultilevel"/>
    <w:tmpl w:val="67A23DD4"/>
    <w:lvl w:ilvl="0" w:tplc="DA22ED40">
      <w:numFmt w:val="bullet"/>
      <w:lvlText w:val="-"/>
      <w:lvlJc w:val="left"/>
      <w:pPr>
        <w:ind w:left="290" w:hanging="360"/>
      </w:pPr>
      <w:rPr>
        <w:rFonts w:ascii="Calibri" w:eastAsia="Times New Roman" w:hAnsi="Calibri" w:cs="Calibri" w:hint="default"/>
      </w:rPr>
    </w:lvl>
    <w:lvl w:ilvl="1" w:tplc="080C0003" w:tentative="1">
      <w:start w:val="1"/>
      <w:numFmt w:val="bullet"/>
      <w:lvlText w:val="o"/>
      <w:lvlJc w:val="left"/>
      <w:pPr>
        <w:ind w:left="1010" w:hanging="360"/>
      </w:pPr>
      <w:rPr>
        <w:rFonts w:ascii="Courier New" w:hAnsi="Courier New" w:cs="Courier New" w:hint="default"/>
      </w:rPr>
    </w:lvl>
    <w:lvl w:ilvl="2" w:tplc="080C0005" w:tentative="1">
      <w:start w:val="1"/>
      <w:numFmt w:val="bullet"/>
      <w:lvlText w:val=""/>
      <w:lvlJc w:val="left"/>
      <w:pPr>
        <w:ind w:left="1730" w:hanging="360"/>
      </w:pPr>
      <w:rPr>
        <w:rFonts w:ascii="Wingdings" w:hAnsi="Wingdings" w:hint="default"/>
      </w:rPr>
    </w:lvl>
    <w:lvl w:ilvl="3" w:tplc="080C0001" w:tentative="1">
      <w:start w:val="1"/>
      <w:numFmt w:val="bullet"/>
      <w:lvlText w:val=""/>
      <w:lvlJc w:val="left"/>
      <w:pPr>
        <w:ind w:left="2450" w:hanging="360"/>
      </w:pPr>
      <w:rPr>
        <w:rFonts w:ascii="Symbol" w:hAnsi="Symbol" w:hint="default"/>
      </w:rPr>
    </w:lvl>
    <w:lvl w:ilvl="4" w:tplc="080C0003" w:tentative="1">
      <w:start w:val="1"/>
      <w:numFmt w:val="bullet"/>
      <w:lvlText w:val="o"/>
      <w:lvlJc w:val="left"/>
      <w:pPr>
        <w:ind w:left="3170" w:hanging="360"/>
      </w:pPr>
      <w:rPr>
        <w:rFonts w:ascii="Courier New" w:hAnsi="Courier New" w:cs="Courier New" w:hint="default"/>
      </w:rPr>
    </w:lvl>
    <w:lvl w:ilvl="5" w:tplc="080C0005" w:tentative="1">
      <w:start w:val="1"/>
      <w:numFmt w:val="bullet"/>
      <w:lvlText w:val=""/>
      <w:lvlJc w:val="left"/>
      <w:pPr>
        <w:ind w:left="3890" w:hanging="360"/>
      </w:pPr>
      <w:rPr>
        <w:rFonts w:ascii="Wingdings" w:hAnsi="Wingdings" w:hint="default"/>
      </w:rPr>
    </w:lvl>
    <w:lvl w:ilvl="6" w:tplc="080C0001" w:tentative="1">
      <w:start w:val="1"/>
      <w:numFmt w:val="bullet"/>
      <w:lvlText w:val=""/>
      <w:lvlJc w:val="left"/>
      <w:pPr>
        <w:ind w:left="4610" w:hanging="360"/>
      </w:pPr>
      <w:rPr>
        <w:rFonts w:ascii="Symbol" w:hAnsi="Symbol" w:hint="default"/>
      </w:rPr>
    </w:lvl>
    <w:lvl w:ilvl="7" w:tplc="080C0003" w:tentative="1">
      <w:start w:val="1"/>
      <w:numFmt w:val="bullet"/>
      <w:lvlText w:val="o"/>
      <w:lvlJc w:val="left"/>
      <w:pPr>
        <w:ind w:left="5330" w:hanging="360"/>
      </w:pPr>
      <w:rPr>
        <w:rFonts w:ascii="Courier New" w:hAnsi="Courier New" w:cs="Courier New" w:hint="default"/>
      </w:rPr>
    </w:lvl>
    <w:lvl w:ilvl="8" w:tplc="080C0005" w:tentative="1">
      <w:start w:val="1"/>
      <w:numFmt w:val="bullet"/>
      <w:lvlText w:val=""/>
      <w:lvlJc w:val="left"/>
      <w:pPr>
        <w:ind w:left="6050" w:hanging="360"/>
      </w:pPr>
      <w:rPr>
        <w:rFonts w:ascii="Wingdings" w:hAnsi="Wingdings" w:hint="default"/>
      </w:rPr>
    </w:lvl>
  </w:abstractNum>
  <w:abstractNum w:abstractNumId="1" w15:restartNumberingAfterBreak="0">
    <w:nsid w:val="156619DE"/>
    <w:multiLevelType w:val="hybridMultilevel"/>
    <w:tmpl w:val="20B87DBE"/>
    <w:lvl w:ilvl="0" w:tplc="6EE81B6E">
      <w:start w:val="1"/>
      <w:numFmt w:val="upperLetter"/>
      <w:lvlText w:val="%1."/>
      <w:lvlJc w:val="left"/>
      <w:pPr>
        <w:ind w:left="720" w:hanging="360"/>
      </w:pPr>
      <w:rPr>
        <w:rFonts w:ascii="Calibri" w:eastAsia="Times New Roman" w:hAnsi="Calibri" w:cs="Times New Roman"/>
        <w:color w:val="000000" w:themeColor="text1"/>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27F361DB"/>
    <w:multiLevelType w:val="multilevel"/>
    <w:tmpl w:val="ACF24F5C"/>
    <w:lvl w:ilvl="0">
      <w:start w:val="4"/>
      <w:numFmt w:val="bullet"/>
      <w:lvlText w:val="-"/>
      <w:lvlJc w:val="left"/>
      <w:pPr>
        <w:ind w:left="290" w:hanging="360"/>
      </w:pPr>
      <w:rPr>
        <w:rFonts w:ascii="Calibri" w:hAnsi="Calibri" w:cs="Calibri" w:hint="default"/>
        <w:b/>
      </w:rPr>
    </w:lvl>
    <w:lvl w:ilvl="1">
      <w:start w:val="1"/>
      <w:numFmt w:val="bullet"/>
      <w:lvlText w:val="o"/>
      <w:lvlJc w:val="left"/>
      <w:pPr>
        <w:ind w:left="1010" w:hanging="360"/>
      </w:pPr>
      <w:rPr>
        <w:rFonts w:ascii="Courier New" w:hAnsi="Courier New" w:cs="Courier New" w:hint="default"/>
      </w:rPr>
    </w:lvl>
    <w:lvl w:ilvl="2">
      <w:start w:val="1"/>
      <w:numFmt w:val="bullet"/>
      <w:lvlText w:val=""/>
      <w:lvlJc w:val="left"/>
      <w:pPr>
        <w:ind w:left="1730" w:hanging="360"/>
      </w:pPr>
      <w:rPr>
        <w:rFonts w:ascii="Wingdings" w:hAnsi="Wingdings" w:cs="Wingdings" w:hint="default"/>
      </w:rPr>
    </w:lvl>
    <w:lvl w:ilvl="3">
      <w:start w:val="1"/>
      <w:numFmt w:val="bullet"/>
      <w:lvlText w:val=""/>
      <w:lvlJc w:val="left"/>
      <w:pPr>
        <w:ind w:left="2450" w:hanging="360"/>
      </w:pPr>
      <w:rPr>
        <w:rFonts w:ascii="Symbol" w:hAnsi="Symbol" w:cs="Symbol" w:hint="default"/>
      </w:rPr>
    </w:lvl>
    <w:lvl w:ilvl="4">
      <w:start w:val="1"/>
      <w:numFmt w:val="bullet"/>
      <w:lvlText w:val="o"/>
      <w:lvlJc w:val="left"/>
      <w:pPr>
        <w:ind w:left="3170" w:hanging="360"/>
      </w:pPr>
      <w:rPr>
        <w:rFonts w:ascii="Courier New" w:hAnsi="Courier New" w:cs="Courier New" w:hint="default"/>
      </w:rPr>
    </w:lvl>
    <w:lvl w:ilvl="5">
      <w:start w:val="1"/>
      <w:numFmt w:val="bullet"/>
      <w:lvlText w:val=""/>
      <w:lvlJc w:val="left"/>
      <w:pPr>
        <w:ind w:left="3890" w:hanging="360"/>
      </w:pPr>
      <w:rPr>
        <w:rFonts w:ascii="Wingdings" w:hAnsi="Wingdings" w:cs="Wingdings" w:hint="default"/>
      </w:rPr>
    </w:lvl>
    <w:lvl w:ilvl="6">
      <w:start w:val="1"/>
      <w:numFmt w:val="bullet"/>
      <w:lvlText w:val=""/>
      <w:lvlJc w:val="left"/>
      <w:pPr>
        <w:ind w:left="4610" w:hanging="360"/>
      </w:pPr>
      <w:rPr>
        <w:rFonts w:ascii="Symbol" w:hAnsi="Symbol" w:cs="Symbol" w:hint="default"/>
      </w:rPr>
    </w:lvl>
    <w:lvl w:ilvl="7">
      <w:start w:val="1"/>
      <w:numFmt w:val="bullet"/>
      <w:lvlText w:val="o"/>
      <w:lvlJc w:val="left"/>
      <w:pPr>
        <w:ind w:left="5330" w:hanging="360"/>
      </w:pPr>
      <w:rPr>
        <w:rFonts w:ascii="Courier New" w:hAnsi="Courier New" w:cs="Courier New" w:hint="default"/>
      </w:rPr>
    </w:lvl>
    <w:lvl w:ilvl="8">
      <w:start w:val="1"/>
      <w:numFmt w:val="bullet"/>
      <w:lvlText w:val=""/>
      <w:lvlJc w:val="left"/>
      <w:pPr>
        <w:ind w:left="6050" w:hanging="360"/>
      </w:pPr>
      <w:rPr>
        <w:rFonts w:ascii="Wingdings" w:hAnsi="Wingdings" w:cs="Wingdings" w:hint="default"/>
      </w:rPr>
    </w:lvl>
  </w:abstractNum>
  <w:abstractNum w:abstractNumId="3" w15:restartNumberingAfterBreak="0">
    <w:nsid w:val="57A17A69"/>
    <w:multiLevelType w:val="hybridMultilevel"/>
    <w:tmpl w:val="1430CD26"/>
    <w:lvl w:ilvl="0" w:tplc="1258168A">
      <w:numFmt w:val="bullet"/>
      <w:lvlText w:val="-"/>
      <w:lvlJc w:val="left"/>
      <w:pPr>
        <w:ind w:left="290" w:hanging="360"/>
      </w:pPr>
      <w:rPr>
        <w:rFonts w:ascii="Calibri" w:eastAsia="Times New Roman" w:hAnsi="Calibri" w:cs="Calibri" w:hint="default"/>
      </w:rPr>
    </w:lvl>
    <w:lvl w:ilvl="1" w:tplc="080C0003" w:tentative="1">
      <w:start w:val="1"/>
      <w:numFmt w:val="bullet"/>
      <w:lvlText w:val="o"/>
      <w:lvlJc w:val="left"/>
      <w:pPr>
        <w:ind w:left="1010" w:hanging="360"/>
      </w:pPr>
      <w:rPr>
        <w:rFonts w:ascii="Courier New" w:hAnsi="Courier New" w:cs="Courier New" w:hint="default"/>
      </w:rPr>
    </w:lvl>
    <w:lvl w:ilvl="2" w:tplc="080C0005" w:tentative="1">
      <w:start w:val="1"/>
      <w:numFmt w:val="bullet"/>
      <w:lvlText w:val=""/>
      <w:lvlJc w:val="left"/>
      <w:pPr>
        <w:ind w:left="1730" w:hanging="360"/>
      </w:pPr>
      <w:rPr>
        <w:rFonts w:ascii="Wingdings" w:hAnsi="Wingdings" w:hint="default"/>
      </w:rPr>
    </w:lvl>
    <w:lvl w:ilvl="3" w:tplc="080C0001" w:tentative="1">
      <w:start w:val="1"/>
      <w:numFmt w:val="bullet"/>
      <w:lvlText w:val=""/>
      <w:lvlJc w:val="left"/>
      <w:pPr>
        <w:ind w:left="2450" w:hanging="360"/>
      </w:pPr>
      <w:rPr>
        <w:rFonts w:ascii="Symbol" w:hAnsi="Symbol" w:hint="default"/>
      </w:rPr>
    </w:lvl>
    <w:lvl w:ilvl="4" w:tplc="080C0003" w:tentative="1">
      <w:start w:val="1"/>
      <w:numFmt w:val="bullet"/>
      <w:lvlText w:val="o"/>
      <w:lvlJc w:val="left"/>
      <w:pPr>
        <w:ind w:left="3170" w:hanging="360"/>
      </w:pPr>
      <w:rPr>
        <w:rFonts w:ascii="Courier New" w:hAnsi="Courier New" w:cs="Courier New" w:hint="default"/>
      </w:rPr>
    </w:lvl>
    <w:lvl w:ilvl="5" w:tplc="080C0005" w:tentative="1">
      <w:start w:val="1"/>
      <w:numFmt w:val="bullet"/>
      <w:lvlText w:val=""/>
      <w:lvlJc w:val="left"/>
      <w:pPr>
        <w:ind w:left="3890" w:hanging="360"/>
      </w:pPr>
      <w:rPr>
        <w:rFonts w:ascii="Wingdings" w:hAnsi="Wingdings" w:hint="default"/>
      </w:rPr>
    </w:lvl>
    <w:lvl w:ilvl="6" w:tplc="080C0001" w:tentative="1">
      <w:start w:val="1"/>
      <w:numFmt w:val="bullet"/>
      <w:lvlText w:val=""/>
      <w:lvlJc w:val="left"/>
      <w:pPr>
        <w:ind w:left="4610" w:hanging="360"/>
      </w:pPr>
      <w:rPr>
        <w:rFonts w:ascii="Symbol" w:hAnsi="Symbol" w:hint="default"/>
      </w:rPr>
    </w:lvl>
    <w:lvl w:ilvl="7" w:tplc="080C0003" w:tentative="1">
      <w:start w:val="1"/>
      <w:numFmt w:val="bullet"/>
      <w:lvlText w:val="o"/>
      <w:lvlJc w:val="left"/>
      <w:pPr>
        <w:ind w:left="5330" w:hanging="360"/>
      </w:pPr>
      <w:rPr>
        <w:rFonts w:ascii="Courier New" w:hAnsi="Courier New" w:cs="Courier New" w:hint="default"/>
      </w:rPr>
    </w:lvl>
    <w:lvl w:ilvl="8" w:tplc="080C0005" w:tentative="1">
      <w:start w:val="1"/>
      <w:numFmt w:val="bullet"/>
      <w:lvlText w:val=""/>
      <w:lvlJc w:val="left"/>
      <w:pPr>
        <w:ind w:left="6050" w:hanging="360"/>
      </w:pPr>
      <w:rPr>
        <w:rFonts w:ascii="Wingdings" w:hAnsi="Wingdings" w:hint="default"/>
      </w:rPr>
    </w:lvl>
  </w:abstractNum>
  <w:abstractNum w:abstractNumId="4" w15:restartNumberingAfterBreak="0">
    <w:nsid w:val="5F8C42E9"/>
    <w:multiLevelType w:val="hybridMultilevel"/>
    <w:tmpl w:val="92926372"/>
    <w:lvl w:ilvl="0" w:tplc="2896665E">
      <w:numFmt w:val="bullet"/>
      <w:lvlText w:val="-"/>
      <w:lvlJc w:val="left"/>
      <w:pPr>
        <w:ind w:left="720" w:hanging="360"/>
      </w:pPr>
      <w:rPr>
        <w:rFonts w:ascii="Calibri" w:eastAsia="Times New Roman"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61D50345"/>
    <w:multiLevelType w:val="hybridMultilevel"/>
    <w:tmpl w:val="33B409A2"/>
    <w:lvl w:ilvl="0" w:tplc="010C6AC2">
      <w:numFmt w:val="bullet"/>
      <w:lvlText w:val="-"/>
      <w:lvlJc w:val="left"/>
      <w:pPr>
        <w:ind w:left="290" w:hanging="360"/>
      </w:pPr>
      <w:rPr>
        <w:rFonts w:ascii="Calibri" w:eastAsia="Times New Roman" w:hAnsi="Calibri" w:cs="Calibri" w:hint="default"/>
      </w:rPr>
    </w:lvl>
    <w:lvl w:ilvl="1" w:tplc="080C0003" w:tentative="1">
      <w:start w:val="1"/>
      <w:numFmt w:val="bullet"/>
      <w:lvlText w:val="o"/>
      <w:lvlJc w:val="left"/>
      <w:pPr>
        <w:ind w:left="1010" w:hanging="360"/>
      </w:pPr>
      <w:rPr>
        <w:rFonts w:ascii="Courier New" w:hAnsi="Courier New" w:cs="Courier New" w:hint="default"/>
      </w:rPr>
    </w:lvl>
    <w:lvl w:ilvl="2" w:tplc="080C0005" w:tentative="1">
      <w:start w:val="1"/>
      <w:numFmt w:val="bullet"/>
      <w:lvlText w:val=""/>
      <w:lvlJc w:val="left"/>
      <w:pPr>
        <w:ind w:left="1730" w:hanging="360"/>
      </w:pPr>
      <w:rPr>
        <w:rFonts w:ascii="Wingdings" w:hAnsi="Wingdings" w:hint="default"/>
      </w:rPr>
    </w:lvl>
    <w:lvl w:ilvl="3" w:tplc="080C0001" w:tentative="1">
      <w:start w:val="1"/>
      <w:numFmt w:val="bullet"/>
      <w:lvlText w:val=""/>
      <w:lvlJc w:val="left"/>
      <w:pPr>
        <w:ind w:left="2450" w:hanging="360"/>
      </w:pPr>
      <w:rPr>
        <w:rFonts w:ascii="Symbol" w:hAnsi="Symbol" w:hint="default"/>
      </w:rPr>
    </w:lvl>
    <w:lvl w:ilvl="4" w:tplc="080C0003" w:tentative="1">
      <w:start w:val="1"/>
      <w:numFmt w:val="bullet"/>
      <w:lvlText w:val="o"/>
      <w:lvlJc w:val="left"/>
      <w:pPr>
        <w:ind w:left="3170" w:hanging="360"/>
      </w:pPr>
      <w:rPr>
        <w:rFonts w:ascii="Courier New" w:hAnsi="Courier New" w:cs="Courier New" w:hint="default"/>
      </w:rPr>
    </w:lvl>
    <w:lvl w:ilvl="5" w:tplc="080C0005" w:tentative="1">
      <w:start w:val="1"/>
      <w:numFmt w:val="bullet"/>
      <w:lvlText w:val=""/>
      <w:lvlJc w:val="left"/>
      <w:pPr>
        <w:ind w:left="3890" w:hanging="360"/>
      </w:pPr>
      <w:rPr>
        <w:rFonts w:ascii="Wingdings" w:hAnsi="Wingdings" w:hint="default"/>
      </w:rPr>
    </w:lvl>
    <w:lvl w:ilvl="6" w:tplc="080C0001" w:tentative="1">
      <w:start w:val="1"/>
      <w:numFmt w:val="bullet"/>
      <w:lvlText w:val=""/>
      <w:lvlJc w:val="left"/>
      <w:pPr>
        <w:ind w:left="4610" w:hanging="360"/>
      </w:pPr>
      <w:rPr>
        <w:rFonts w:ascii="Symbol" w:hAnsi="Symbol" w:hint="default"/>
      </w:rPr>
    </w:lvl>
    <w:lvl w:ilvl="7" w:tplc="080C0003" w:tentative="1">
      <w:start w:val="1"/>
      <w:numFmt w:val="bullet"/>
      <w:lvlText w:val="o"/>
      <w:lvlJc w:val="left"/>
      <w:pPr>
        <w:ind w:left="5330" w:hanging="360"/>
      </w:pPr>
      <w:rPr>
        <w:rFonts w:ascii="Courier New" w:hAnsi="Courier New" w:cs="Courier New" w:hint="default"/>
      </w:rPr>
    </w:lvl>
    <w:lvl w:ilvl="8" w:tplc="080C0005" w:tentative="1">
      <w:start w:val="1"/>
      <w:numFmt w:val="bullet"/>
      <w:lvlText w:val=""/>
      <w:lvlJc w:val="left"/>
      <w:pPr>
        <w:ind w:left="6050" w:hanging="360"/>
      </w:pPr>
      <w:rPr>
        <w:rFonts w:ascii="Wingdings" w:hAnsi="Wingdings" w:hint="default"/>
      </w:rPr>
    </w:lvl>
  </w:abstractNum>
  <w:abstractNum w:abstractNumId="6" w15:restartNumberingAfterBreak="0">
    <w:nsid w:val="67D40AEA"/>
    <w:multiLevelType w:val="hybridMultilevel"/>
    <w:tmpl w:val="6B028562"/>
    <w:lvl w:ilvl="0" w:tplc="CEC63E4C">
      <w:numFmt w:val="bullet"/>
      <w:lvlText w:val="-"/>
      <w:lvlJc w:val="left"/>
      <w:pPr>
        <w:ind w:left="290" w:hanging="360"/>
      </w:pPr>
      <w:rPr>
        <w:rFonts w:ascii="Calibri" w:eastAsia="Times New Roman" w:hAnsi="Calibri" w:cs="Calibri" w:hint="default"/>
      </w:rPr>
    </w:lvl>
    <w:lvl w:ilvl="1" w:tplc="080C0003" w:tentative="1">
      <w:start w:val="1"/>
      <w:numFmt w:val="bullet"/>
      <w:lvlText w:val="o"/>
      <w:lvlJc w:val="left"/>
      <w:pPr>
        <w:ind w:left="1010" w:hanging="360"/>
      </w:pPr>
      <w:rPr>
        <w:rFonts w:ascii="Courier New" w:hAnsi="Courier New" w:cs="Courier New" w:hint="default"/>
      </w:rPr>
    </w:lvl>
    <w:lvl w:ilvl="2" w:tplc="080C0005" w:tentative="1">
      <w:start w:val="1"/>
      <w:numFmt w:val="bullet"/>
      <w:lvlText w:val=""/>
      <w:lvlJc w:val="left"/>
      <w:pPr>
        <w:ind w:left="1730" w:hanging="360"/>
      </w:pPr>
      <w:rPr>
        <w:rFonts w:ascii="Wingdings" w:hAnsi="Wingdings" w:hint="default"/>
      </w:rPr>
    </w:lvl>
    <w:lvl w:ilvl="3" w:tplc="080C0001" w:tentative="1">
      <w:start w:val="1"/>
      <w:numFmt w:val="bullet"/>
      <w:lvlText w:val=""/>
      <w:lvlJc w:val="left"/>
      <w:pPr>
        <w:ind w:left="2450" w:hanging="360"/>
      </w:pPr>
      <w:rPr>
        <w:rFonts w:ascii="Symbol" w:hAnsi="Symbol" w:hint="default"/>
      </w:rPr>
    </w:lvl>
    <w:lvl w:ilvl="4" w:tplc="080C0003" w:tentative="1">
      <w:start w:val="1"/>
      <w:numFmt w:val="bullet"/>
      <w:lvlText w:val="o"/>
      <w:lvlJc w:val="left"/>
      <w:pPr>
        <w:ind w:left="3170" w:hanging="360"/>
      </w:pPr>
      <w:rPr>
        <w:rFonts w:ascii="Courier New" w:hAnsi="Courier New" w:cs="Courier New" w:hint="default"/>
      </w:rPr>
    </w:lvl>
    <w:lvl w:ilvl="5" w:tplc="080C0005" w:tentative="1">
      <w:start w:val="1"/>
      <w:numFmt w:val="bullet"/>
      <w:lvlText w:val=""/>
      <w:lvlJc w:val="left"/>
      <w:pPr>
        <w:ind w:left="3890" w:hanging="360"/>
      </w:pPr>
      <w:rPr>
        <w:rFonts w:ascii="Wingdings" w:hAnsi="Wingdings" w:hint="default"/>
      </w:rPr>
    </w:lvl>
    <w:lvl w:ilvl="6" w:tplc="080C0001" w:tentative="1">
      <w:start w:val="1"/>
      <w:numFmt w:val="bullet"/>
      <w:lvlText w:val=""/>
      <w:lvlJc w:val="left"/>
      <w:pPr>
        <w:ind w:left="4610" w:hanging="360"/>
      </w:pPr>
      <w:rPr>
        <w:rFonts w:ascii="Symbol" w:hAnsi="Symbol" w:hint="default"/>
      </w:rPr>
    </w:lvl>
    <w:lvl w:ilvl="7" w:tplc="080C0003" w:tentative="1">
      <w:start w:val="1"/>
      <w:numFmt w:val="bullet"/>
      <w:lvlText w:val="o"/>
      <w:lvlJc w:val="left"/>
      <w:pPr>
        <w:ind w:left="5330" w:hanging="360"/>
      </w:pPr>
      <w:rPr>
        <w:rFonts w:ascii="Courier New" w:hAnsi="Courier New" w:cs="Courier New" w:hint="default"/>
      </w:rPr>
    </w:lvl>
    <w:lvl w:ilvl="8" w:tplc="080C0005" w:tentative="1">
      <w:start w:val="1"/>
      <w:numFmt w:val="bullet"/>
      <w:lvlText w:val=""/>
      <w:lvlJc w:val="left"/>
      <w:pPr>
        <w:ind w:left="6050" w:hanging="360"/>
      </w:pPr>
      <w:rPr>
        <w:rFonts w:ascii="Wingdings" w:hAnsi="Wingdings" w:hint="default"/>
      </w:rPr>
    </w:lvl>
  </w:abstractNum>
  <w:abstractNum w:abstractNumId="7" w15:restartNumberingAfterBreak="0">
    <w:nsid w:val="73071D6F"/>
    <w:multiLevelType w:val="multilevel"/>
    <w:tmpl w:val="C3A0518C"/>
    <w:lvl w:ilvl="0">
      <w:start w:val="1"/>
      <w:numFmt w:val="upperLetter"/>
      <w:lvlText w:val="%1."/>
      <w:lvlJc w:val="left"/>
      <w:pPr>
        <w:ind w:left="785"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0"/>
  </w:num>
  <w:num w:numId="4">
    <w:abstractNumId w:val="5"/>
  </w:num>
  <w:num w:numId="5">
    <w:abstractNumId w:val="6"/>
  </w:num>
  <w:num w:numId="6">
    <w:abstractNumId w:val="3"/>
  </w:num>
  <w:num w:numId="7">
    <w:abstractNumId w:val="4"/>
  </w:num>
  <w:num w:numId="8">
    <w:abstractNumId w:val="7"/>
  </w:num>
  <w:num w:numId="9">
    <w:abstractNumId w:val="2"/>
  </w:num>
  <w:num w:numId="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0A7D65-71CD-46D1-AAC6-43D7416F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pPr>
      <w:widowControl w:val="0"/>
      <w:spacing w:after="0" w:line="240" w:lineRule="exact"/>
      <w:jc w:val="both"/>
    </w:pPr>
    <w:rPr>
      <w:rFonts w:ascii="Century Schoolbook" w:eastAsia="Times New Roman" w:hAnsi="Century Schoolbook" w:cs="Century Schoolbook"/>
      <w:sz w:val="20"/>
      <w:szCs w:val="20"/>
      <w:lang w:eastAsia="fr-FR"/>
    </w:rPr>
  </w:style>
  <w:style w:type="character" w:customStyle="1" w:styleId="CommentaireCar">
    <w:name w:val="Commentaire Car"/>
    <w:basedOn w:val="Policepardfaut"/>
    <w:link w:val="Commentaire"/>
    <w:uiPriority w:val="99"/>
    <w:rPr>
      <w:rFonts w:ascii="Century Schoolbook" w:eastAsia="Times New Roman" w:hAnsi="Century Schoolbook" w:cs="Century Schoolbook"/>
      <w:sz w:val="20"/>
      <w:szCs w:val="20"/>
      <w:lang w:eastAsia="fr-FR"/>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unhideWhenUsed/>
    <w:rPr>
      <w:vertAlign w:val="superscript"/>
    </w:rPr>
  </w:style>
  <w:style w:type="character" w:styleId="Marquedecommentaire">
    <w:name w:val="annotation reference"/>
    <w:basedOn w:val="Policepardfaut"/>
    <w:uiPriority w:val="99"/>
    <w:semiHidden/>
    <w:unhideWhenUsed/>
    <w:rPr>
      <w:sz w:val="16"/>
      <w:szCs w:val="16"/>
    </w:rPr>
  </w:style>
  <w:style w:type="paragraph" w:styleId="En-tte">
    <w:name w:val="header"/>
    <w:basedOn w:val="Normal"/>
    <w:link w:val="En-tteCar"/>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uiPriority w:val="34"/>
    <w:qFormat/>
    <w:pPr>
      <w:spacing w:after="160" w:line="259" w:lineRule="auto"/>
      <w:ind w:left="720"/>
      <w:contextualSpacing/>
    </w:pPr>
    <w:rPr>
      <w:rFonts w:ascii="Calibri" w:eastAsia="Calibri" w:hAnsi="Calibri" w:cs="Times New Roman"/>
    </w:rPr>
  </w:style>
  <w:style w:type="table" w:styleId="Grilledutableau">
    <w:name w:val="Table Grid"/>
    <w:basedOn w:val="Tableau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link w:val="ObjetducommentaireCar"/>
    <w:uiPriority w:val="99"/>
    <w:semiHidden/>
    <w:unhideWhenUsed/>
    <w:pPr>
      <w:widowControl/>
      <w:spacing w:after="200" w:line="240" w:lineRule="auto"/>
      <w:jc w:val="left"/>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Pr>
      <w:rFonts w:ascii="Century Schoolbook" w:eastAsia="Times New Roman" w:hAnsi="Century Schoolbook" w:cs="Century Schoolbook"/>
      <w:b/>
      <w:bCs/>
      <w:sz w:val="20"/>
      <w:szCs w:val="20"/>
      <w:lang w:eastAsia="fr-FR"/>
    </w:rPr>
  </w:style>
  <w:style w:type="character" w:styleId="Lienhypertexte">
    <w:name w:val="Hyperlink"/>
    <w:basedOn w:val="Policepardfaut"/>
    <w:uiPriority w:val="99"/>
    <w:unhideWhenUsed/>
    <w:rPr>
      <w:color w:val="0563C1" w:themeColor="hyperlink"/>
      <w:u w:val="single"/>
    </w:rPr>
  </w:style>
  <w:style w:type="character" w:styleId="lev">
    <w:name w:val="Strong"/>
    <w:basedOn w:val="Policepardfaut"/>
    <w:uiPriority w:val="22"/>
    <w:qFormat/>
    <w:rPr>
      <w:b/>
      <w:bCs/>
    </w:rPr>
  </w:style>
  <w:style w:type="paragraph" w:customStyle="1" w:styleId="text-justify">
    <w:name w:val="text-justify"/>
    <w:basedOn w:val="Normal"/>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styleId="Titre">
    <w:name w:val="Title"/>
    <w:basedOn w:val="Normal"/>
    <w:next w:val="Normal"/>
    <w:link w:val="TitreCar"/>
    <w:uiPriority w:val="10"/>
    <w:qFormat/>
    <w:pPr>
      <w:spacing w:before="3600" w:after="240" w:line="240" w:lineRule="auto"/>
      <w:contextualSpacing/>
    </w:pPr>
    <w:rPr>
      <w:rFonts w:asciiTheme="majorHAnsi" w:eastAsiaTheme="majorEastAsia" w:hAnsiTheme="majorHAnsi" w:cstheme="majorBidi"/>
      <w:b/>
      <w:caps/>
      <w:color w:val="5B9BD5" w:themeColor="accent1"/>
      <w:spacing w:val="30"/>
      <w:kern w:val="28"/>
      <w:sz w:val="72"/>
      <w:szCs w:val="52"/>
      <w:lang w:val="nl-BE" w:eastAsia="nl-BE"/>
      <w14:textOutline w14:w="9525" w14:cap="rnd" w14:cmpd="sng" w14:algn="ctr">
        <w14:noFill/>
        <w14:prstDash w14:val="solid"/>
        <w14:bevel/>
      </w14:textOutline>
    </w:rPr>
  </w:style>
  <w:style w:type="character" w:customStyle="1" w:styleId="TitreCar">
    <w:name w:val="Titre Car"/>
    <w:basedOn w:val="Policepardfaut"/>
    <w:link w:val="Titre"/>
    <w:uiPriority w:val="10"/>
    <w:rPr>
      <w:rFonts w:asciiTheme="majorHAnsi" w:eastAsiaTheme="majorEastAsia" w:hAnsiTheme="majorHAnsi" w:cstheme="majorBidi"/>
      <w:b/>
      <w:caps/>
      <w:color w:val="5B9BD5" w:themeColor="accent1"/>
      <w:spacing w:val="30"/>
      <w:kern w:val="28"/>
      <w:sz w:val="72"/>
      <w:szCs w:val="52"/>
      <w:lang w:val="nl-BE" w:eastAsia="nl-BE"/>
      <w14:textOutline w14:w="9525" w14:cap="rnd" w14:cmpd="sng" w14:algn="ctr">
        <w14:noFill/>
        <w14:prstDash w14:val="solid"/>
        <w14:bevel/>
      </w14:textOutline>
    </w:rPr>
  </w:style>
  <w:style w:type="paragraph" w:styleId="Sous-titre">
    <w:name w:val="Subtitle"/>
    <w:basedOn w:val="Normal"/>
    <w:next w:val="Normal"/>
    <w:link w:val="Sous-titreCar"/>
    <w:uiPriority w:val="11"/>
    <w:qFormat/>
    <w:pPr>
      <w:numPr>
        <w:ilvl w:val="1"/>
      </w:numPr>
      <w:spacing w:after="0" w:line="274" w:lineRule="auto"/>
    </w:pPr>
    <w:rPr>
      <w:rFonts w:ascii="Arial" w:eastAsiaTheme="majorEastAsia" w:hAnsi="Arial" w:cstheme="majorBidi"/>
      <w:b/>
      <w:iCs/>
      <w:caps/>
      <w:color w:val="ED7D31" w:themeColor="accent2"/>
      <w:sz w:val="44"/>
      <w:szCs w:val="24"/>
      <w:lang w:val="nl-BE" w:eastAsia="nl-BE" w:bidi="hi-IN"/>
    </w:rPr>
  </w:style>
  <w:style w:type="character" w:customStyle="1" w:styleId="Sous-titreCar">
    <w:name w:val="Sous-titre Car"/>
    <w:basedOn w:val="Policepardfaut"/>
    <w:link w:val="Sous-titre"/>
    <w:uiPriority w:val="11"/>
    <w:rPr>
      <w:rFonts w:ascii="Arial" w:eastAsiaTheme="majorEastAsia" w:hAnsi="Arial" w:cstheme="majorBidi"/>
      <w:b/>
      <w:iCs/>
      <w:caps/>
      <w:color w:val="ED7D31" w:themeColor="accent2"/>
      <w:sz w:val="44"/>
      <w:szCs w:val="24"/>
      <w:lang w:val="nl-BE" w:eastAsia="nl-BE" w:bidi="hi-IN"/>
    </w:rPr>
  </w:style>
  <w:style w:type="character" w:styleId="Textedelespacerserv">
    <w:name w:val="Placeholder Text"/>
    <w:basedOn w:val="Policepardfau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111">
      <w:bodyDiv w:val="1"/>
      <w:marLeft w:val="0"/>
      <w:marRight w:val="0"/>
      <w:marTop w:val="0"/>
      <w:marBottom w:val="0"/>
      <w:divBdr>
        <w:top w:val="none" w:sz="0" w:space="0" w:color="auto"/>
        <w:left w:val="none" w:sz="0" w:space="0" w:color="auto"/>
        <w:bottom w:val="none" w:sz="0" w:space="0" w:color="auto"/>
        <w:right w:val="none" w:sz="0" w:space="0" w:color="auto"/>
      </w:divBdr>
    </w:div>
    <w:div w:id="236286198">
      <w:bodyDiv w:val="1"/>
      <w:marLeft w:val="0"/>
      <w:marRight w:val="0"/>
      <w:marTop w:val="0"/>
      <w:marBottom w:val="0"/>
      <w:divBdr>
        <w:top w:val="none" w:sz="0" w:space="0" w:color="auto"/>
        <w:left w:val="none" w:sz="0" w:space="0" w:color="auto"/>
        <w:bottom w:val="none" w:sz="0" w:space="0" w:color="auto"/>
        <w:right w:val="none" w:sz="0" w:space="0" w:color="auto"/>
      </w:divBdr>
    </w:div>
    <w:div w:id="1418286499">
      <w:bodyDiv w:val="1"/>
      <w:marLeft w:val="0"/>
      <w:marRight w:val="0"/>
      <w:marTop w:val="0"/>
      <w:marBottom w:val="0"/>
      <w:divBdr>
        <w:top w:val="none" w:sz="0" w:space="0" w:color="auto"/>
        <w:left w:val="none" w:sz="0" w:space="0" w:color="auto"/>
        <w:bottom w:val="none" w:sz="0" w:space="0" w:color="auto"/>
        <w:right w:val="none" w:sz="0" w:space="0" w:color="auto"/>
      </w:divBdr>
    </w:div>
    <w:div w:id="16379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selection.promotion@w-b-e.b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w-b-e.be/" TargetMode="Externa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mailto:selection.promotion@w-b-e.be"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mailto:selection.promotion@w-b-e.be" TargetMode="External"/><Relationship Id="rId14" Type="http://schemas.openxmlformats.org/officeDocument/2006/relationships/footer" Target="footer1.xml"/><Relationship Id="rId22"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22C4B8A2F3343FB8157AA5FFF2D5B3A"/>
        <w:category>
          <w:name w:val="Général"/>
          <w:gallery w:val="placeholder"/>
        </w:category>
        <w:types>
          <w:type w:val="bbPlcHdr"/>
        </w:types>
        <w:behaviors>
          <w:behavior w:val="content"/>
        </w:behaviors>
        <w:guid w:val="{2E32BC21-E18A-47DD-988E-731C31659960}"/>
      </w:docPartPr>
      <w:docPartBody>
        <w:p>
          <w:pPr>
            <w:pStyle w:val="C22C4B8A2F3343FB8157AA5FFF2D5B3A"/>
          </w:pPr>
          <w:r>
            <w:rPr>
              <w:rStyle w:val="Textedelespacerserv"/>
            </w:rPr>
            <w:t>[Adresse société]</w:t>
          </w:r>
        </w:p>
      </w:docPartBody>
    </w:docPart>
    <w:docPart>
      <w:docPartPr>
        <w:name w:val="C1A32BC6A9ED4180A68271C259367FAC"/>
        <w:category>
          <w:name w:val="Général"/>
          <w:gallery w:val="placeholder"/>
        </w:category>
        <w:types>
          <w:type w:val="bbPlcHdr"/>
        </w:types>
        <w:behaviors>
          <w:behavior w:val="content"/>
        </w:behaviors>
        <w:guid w:val="{A5DDFAC2-3472-40AA-B115-FBFA4CBA77E4}"/>
      </w:docPartPr>
      <w:docPartBody>
        <w:p>
          <w:pPr>
            <w:pStyle w:val="C1A32BC6A9ED4180A68271C259367FAC"/>
          </w:pPr>
          <w:r>
            <w:rPr>
              <w:rStyle w:val="Textedelespacerserv"/>
            </w:rPr>
            <w:t>[Auteur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Pr>
      <w:color w:val="808080"/>
    </w:rPr>
  </w:style>
  <w:style w:type="paragraph" w:customStyle="1" w:styleId="4036341E419A49F99BFFFB9FC01D7C3D">
    <w:name w:val="4036341E419A49F99BFFFB9FC01D7C3D"/>
  </w:style>
  <w:style w:type="paragraph" w:customStyle="1" w:styleId="8FDDBD0754E24377BF5119D64564F0E6">
    <w:name w:val="8FDDBD0754E24377BF5119D64564F0E6"/>
  </w:style>
  <w:style w:type="paragraph" w:customStyle="1" w:styleId="16E5E324ECF54EC7B3C6DB2AC946F64D">
    <w:name w:val="16E5E324ECF54EC7B3C6DB2AC946F64D"/>
  </w:style>
  <w:style w:type="paragraph" w:customStyle="1" w:styleId="00910196EA19406BBE0C03051DB80F04">
    <w:name w:val="00910196EA19406BBE0C03051DB80F04"/>
  </w:style>
  <w:style w:type="paragraph" w:customStyle="1" w:styleId="F899B1A7B54247B4B8F00DE972D9C7ED">
    <w:name w:val="F899B1A7B54247B4B8F00DE972D9C7ED"/>
  </w:style>
  <w:style w:type="paragraph" w:customStyle="1" w:styleId="E7AAF1DED7314C0787E81DA5143387C6">
    <w:name w:val="E7AAF1DED7314C0787E81DA5143387C6"/>
  </w:style>
  <w:style w:type="paragraph" w:customStyle="1" w:styleId="C22C4B8A2F3343FB8157AA5FFF2D5B3A">
    <w:name w:val="C22C4B8A2F3343FB8157AA5FFF2D5B3A"/>
  </w:style>
  <w:style w:type="paragraph" w:customStyle="1" w:styleId="C1A32BC6A9ED4180A68271C259367FAC">
    <w:name w:val="C1A32BC6A9ED4180A68271C259367FAC"/>
  </w:style>
  <w:style w:type="paragraph" w:customStyle="1" w:styleId="B1EBB14B48F54D90AABB86CFF51B00D4">
    <w:name w:val="B1EBB14B48F54D90AABB86CFF51B00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ADMINISTRATEUR</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6592437-DCAE-41E2-BD02-3D02577BB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3509</Words>
  <Characters>19301</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22765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 d’accueil permanent</dc:creator>
  <cp:keywords/>
  <dc:description/>
  <cp:lastModifiedBy>ETNIC</cp:lastModifiedBy>
  <cp:revision>4</cp:revision>
  <dcterms:created xsi:type="dcterms:W3CDTF">2020-10-22T08:28:00Z</dcterms:created>
  <dcterms:modified xsi:type="dcterms:W3CDTF">2020-10-22T08:33:00Z</dcterms:modified>
</cp:coreProperties>
</file>